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泉州市经济和信息化委员会</w:t>
      </w:r>
    </w:p>
    <w:p>
      <w:pPr>
        <w:ind w:firstLine="64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行政执法“双随机”检查结果公示</w:t>
      </w:r>
    </w:p>
    <w:p>
      <w:pPr>
        <w:ind w:firstLine="64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 (煤矿监管)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《泉州市经济和信息化委员会关于印发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推广随机抽查机制规范事中事后监管实施方案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》（泉经信法规〔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309号）精神，结合经信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实际，市经信委于2016年11月—12月采用“双随机”抽查机制检查了永春县新嘉煤矿有限责任公司新一煤矿二号井、永春县新嘉煤矿有限责任公司曲斗煤矿、永春县铅坑煤矿有限责任公司铅坑煤矿一号井、永春县新嘉煤矿有限责任公司含春煤矿一号井、永春县长汀煤矿有限责任公司长汀煤矿、永春县西萍煤矿有限责任公司西萍煤矿等煤矿。具体检查结果见附件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泉州市经济和信息化委员会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2016年12月19日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D6501"/>
    <w:rsid w:val="045C34C3"/>
    <w:rsid w:val="23E853F3"/>
    <w:rsid w:val="421C22D1"/>
    <w:rsid w:val="52FD6501"/>
    <w:rsid w:val="74052114"/>
    <w:rsid w:val="7E4672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2017-01-09T02:35:00Z</dcterms:created>
  <dc:creator>lenovo</dc:creator>
  <cp:lastModifiedBy>lenovo</cp:lastModifiedBy>
  <dcterms:modified xsi:type="dcterms:W3CDTF">2017-01-09T07:07:01Z</dcterms:modified>
  <dc:title>    根据《泉州市经济和信息化委员会关于印发&lt;推广随机抽查机制规范事中事后监管实施方案&gt;的通知》（泉经信法规〔2016〕309号）精神，结合经信执法工作实际，2016年11月，市经信委采用“双随机”抽查机制检查了“”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