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sz w:val="30"/>
          <w:szCs w:val="30"/>
        </w:rPr>
        <w:t>附件2</w:t>
      </w:r>
    </w:p>
    <w:p>
      <w:pPr>
        <w:jc w:val="center"/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202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年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  <w:lang w:eastAsia="zh-CN"/>
        </w:rPr>
        <w:t>市</w:t>
      </w:r>
      <w:r>
        <w:rPr>
          <w:rFonts w:hint="eastAsia" w:ascii="方正小标宋简体" w:eastAsia="方正小标宋简体"/>
          <w:snapToGrid w:val="0"/>
          <w:color w:val="000000"/>
          <w:sz w:val="36"/>
          <w:szCs w:val="36"/>
        </w:rPr>
        <w:t>级企业技术中心初审意见汇总表</w:t>
      </w:r>
    </w:p>
    <w:p>
      <w:pPr>
        <w:pStyle w:val="4"/>
        <w:spacing w:line="580" w:lineRule="exact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 xml:space="preserve">推荐单位：                                                     </w:t>
      </w:r>
    </w:p>
    <w:tbl>
      <w:tblPr>
        <w:tblStyle w:val="5"/>
        <w:tblW w:w="14865" w:type="dxa"/>
        <w:tblInd w:w="-3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765"/>
        <w:gridCol w:w="1590"/>
        <w:gridCol w:w="1530"/>
        <w:gridCol w:w="1800"/>
        <w:gridCol w:w="1170"/>
        <w:gridCol w:w="1455"/>
        <w:gridCol w:w="1650"/>
        <w:gridCol w:w="1365"/>
        <w:gridCol w:w="1005"/>
        <w:gridCol w:w="1065"/>
        <w:gridCol w:w="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企业注册地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报告期年度是否盈利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研究与试验发展经费支出（万元）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（专职）研究与试验发展人员数（人）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企业技术开发仪器设备原值（万元）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诚信异常情况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B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240" w:lineRule="atLeast"/>
      <w:jc w:val="left"/>
    </w:pPr>
    <w:rPr>
      <w:rFonts w:hint="eastAsia" w:ascii="宋体" w:hAnsi="宋体"/>
      <w:kern w:val="0"/>
      <w:sz w:val="22"/>
      <w:szCs w:val="22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一（二）叁木头人</cp:lastModifiedBy>
  <dcterms:modified xsi:type="dcterms:W3CDTF">2022-02-18T09:21:15Z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8D5B06F970574B1E81A5E12B2CB1F872</vt:lpwstr>
  </property>
</Properties>
</file>