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附件：</w:t>
      </w:r>
    </w:p>
    <w:p>
      <w:pPr>
        <w:pStyle w:val="3"/>
        <w:widowControl/>
        <w:spacing w:before="0" w:beforeLines="0" w:beforeAutospacing="0" w:after="0" w:afterLines="0" w:afterAutospacing="0"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泉州市</w:t>
      </w:r>
      <w:r>
        <w:rPr>
          <w:rFonts w:hint="eastAsia" w:ascii="Times New Roman" w:hAnsi="Times New Roman" w:eastAsia="方正小标宋简体"/>
          <w:sz w:val="44"/>
          <w:szCs w:val="44"/>
        </w:rPr>
        <w:t>推动</w:t>
      </w:r>
      <w:r>
        <w:rPr>
          <w:rFonts w:ascii="Times New Roman" w:hAnsi="Times New Roman" w:eastAsia="方正小标宋简体"/>
          <w:sz w:val="44"/>
          <w:szCs w:val="44"/>
        </w:rPr>
        <w:t>工业领域设备更新</w:t>
      </w:r>
    </w:p>
    <w:p>
      <w:pPr>
        <w:pStyle w:val="3"/>
        <w:widowControl/>
        <w:spacing w:before="0" w:beforeLines="0" w:beforeAutospacing="0" w:after="0" w:afterLines="0" w:afterAutospacing="0"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工作实施方案</w:t>
      </w:r>
    </w:p>
    <w:p>
      <w:pPr>
        <w:pStyle w:val="3"/>
        <w:widowControl/>
        <w:spacing w:before="0" w:beforeLines="0" w:beforeAutospacing="0" w:after="0" w:afterLines="0" w:afterAutospacing="0" w:line="600" w:lineRule="exact"/>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spacing w:line="600" w:lineRule="exact"/>
        <w:rPr>
          <w:rFonts w:ascii="Times New Roman" w:hAnsi="Times New Roman"/>
        </w:rPr>
      </w:pPr>
    </w:p>
    <w:p>
      <w:pPr>
        <w:spacing w:line="600" w:lineRule="exact"/>
        <w:ind w:firstLine="624" w:firstLineChars="200"/>
        <w:rPr>
          <w:rFonts w:ascii="Times New Roman" w:hAnsi="Times New Roman" w:eastAsia="仿宋_GB2312"/>
          <w:spacing w:val="-4"/>
          <w:sz w:val="32"/>
          <w:szCs w:val="32"/>
        </w:rPr>
      </w:pPr>
      <w:r>
        <w:rPr>
          <w:rFonts w:ascii="Times New Roman" w:hAnsi="Times New Roman" w:eastAsia="仿宋_GB2312"/>
          <w:spacing w:val="-4"/>
          <w:sz w:val="32"/>
          <w:szCs w:val="32"/>
        </w:rPr>
        <w:t>为贯彻落实党中央</w:t>
      </w:r>
      <w:r>
        <w:rPr>
          <w:rFonts w:hint="eastAsia" w:ascii="Times New Roman" w:hAnsi="Times New Roman" w:eastAsia="仿宋_GB2312"/>
          <w:spacing w:val="-4"/>
          <w:sz w:val="32"/>
          <w:szCs w:val="32"/>
          <w:lang w:eastAsia="zh-CN"/>
        </w:rPr>
        <w:t>、</w:t>
      </w:r>
      <w:r>
        <w:rPr>
          <w:rFonts w:ascii="Times New Roman" w:hAnsi="Times New Roman" w:eastAsia="仿宋_GB2312"/>
          <w:spacing w:val="-4"/>
          <w:sz w:val="32"/>
          <w:szCs w:val="32"/>
        </w:rPr>
        <w:t>国务院和省委省政府决策部署，根据</w:t>
      </w:r>
      <w:r>
        <w:rPr>
          <w:rFonts w:ascii="Times New Roman" w:hAnsi="Times New Roman" w:eastAsia="仿宋_GB2312"/>
          <w:sz w:val="32"/>
          <w:szCs w:val="32"/>
        </w:rPr>
        <w:t>《工业和信息化部等七部门关于印发推动工业领域设备更新实施方案的通知》（工信部联规〔2024〕53号）和《福建省工业和信息化厅</w:t>
      </w:r>
      <w:r>
        <w:rPr>
          <w:rFonts w:hint="eastAsia" w:ascii="Times New Roman" w:hAnsi="Times New Roman"/>
          <w:color w:val="FF0000"/>
          <w:sz w:val="32"/>
          <w:szCs w:val="32"/>
          <w:lang w:val="en-US" w:eastAsia="zh-CN"/>
        </w:rPr>
        <w:t xml:space="preserve">  </w:t>
      </w:r>
      <w:r>
        <w:rPr>
          <w:rFonts w:ascii="Times New Roman" w:hAnsi="Times New Roman" w:eastAsia="仿宋_GB2312"/>
          <w:sz w:val="32"/>
          <w:szCs w:val="32"/>
        </w:rPr>
        <w:t>福建省财政厅关于印发推动工业领域设备更新工作实施方案的通知》（闽工信规〔2024〕12号）等文件精神，</w:t>
      </w:r>
      <w:r>
        <w:rPr>
          <w:rFonts w:ascii="Times New Roman" w:hAnsi="Times New Roman" w:eastAsia="仿宋_GB2312"/>
          <w:spacing w:val="-4"/>
          <w:sz w:val="32"/>
          <w:szCs w:val="32"/>
        </w:rPr>
        <w:t>现结合我市实际，特制定本工作方案。</w:t>
      </w:r>
    </w:p>
    <w:p>
      <w:pPr>
        <w:spacing w:line="600" w:lineRule="exact"/>
        <w:ind w:firstLine="624" w:firstLineChars="200"/>
        <w:rPr>
          <w:rFonts w:ascii="Times New Roman" w:hAnsi="Times New Roman" w:eastAsia="黑体"/>
          <w:spacing w:val="-4"/>
          <w:sz w:val="32"/>
          <w:szCs w:val="32"/>
        </w:rPr>
      </w:pPr>
      <w:r>
        <w:rPr>
          <w:rFonts w:ascii="Times New Roman" w:hAnsi="Times New Roman" w:eastAsia="黑体"/>
          <w:spacing w:val="-4"/>
          <w:sz w:val="32"/>
          <w:szCs w:val="32"/>
        </w:rPr>
        <w:t>一、工作目标</w:t>
      </w:r>
    </w:p>
    <w:p>
      <w:pPr>
        <w:overflowPunct w:val="0"/>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到2027年，全市工业领域设备投资规模较2023年增长25%以上；重点行业主要用能设备能效基本达到节能水平，规模以上工业企业数字化研发设计工具普及率超过90%，关键工序数控化率超过75%，较2023年提高5个百分点以上，</w:t>
      </w:r>
      <w:r>
        <w:rPr>
          <w:rFonts w:ascii="Times New Roman" w:hAnsi="Times New Roman" w:eastAsia="仿宋_GB2312"/>
          <w:snapToGrid w:val="0"/>
          <w:kern w:val="0"/>
          <w:sz w:val="32"/>
          <w:szCs w:val="32"/>
        </w:rPr>
        <w:t>实现大型企业数字化改造全覆盖，完成创建国家级技术改造试点城市。</w:t>
      </w:r>
    </w:p>
    <w:p>
      <w:pPr>
        <w:spacing w:line="600" w:lineRule="exact"/>
        <w:ind w:firstLine="624" w:firstLineChars="200"/>
        <w:rPr>
          <w:rFonts w:hint="eastAsia" w:ascii="黑体" w:hAnsi="黑体" w:eastAsia="黑体" w:cs="黑体"/>
          <w:spacing w:val="-4"/>
          <w:sz w:val="32"/>
          <w:szCs w:val="32"/>
        </w:rPr>
      </w:pPr>
      <w:r>
        <w:rPr>
          <w:rFonts w:hint="eastAsia" w:ascii="Times New Roman" w:hAnsi="Times New Roman" w:eastAsia="黑体"/>
          <w:spacing w:val="-4"/>
          <w:sz w:val="32"/>
          <w:szCs w:val="32"/>
        </w:rPr>
        <w:t>二、</w:t>
      </w:r>
      <w:r>
        <w:rPr>
          <w:rFonts w:hint="eastAsia" w:ascii="黑体" w:hAnsi="黑体" w:eastAsia="黑体" w:cs="黑体"/>
          <w:spacing w:val="-4"/>
          <w:sz w:val="32"/>
          <w:szCs w:val="32"/>
        </w:rPr>
        <w:t>实施重点行业设备更新改造工程</w:t>
      </w:r>
    </w:p>
    <w:p>
      <w:pPr>
        <w:spacing w:line="600" w:lineRule="exact"/>
        <w:ind w:firstLine="643" w:firstLineChars="200"/>
        <w:rPr>
          <w:rFonts w:hint="eastAsia" w:ascii="Times New Roman" w:hAnsi="Times New Roman" w:eastAsia="仿宋_GB2312"/>
          <w:snapToGrid w:val="0"/>
          <w:kern w:val="0"/>
          <w:sz w:val="32"/>
          <w:szCs w:val="32"/>
        </w:rPr>
      </w:pPr>
      <w:r>
        <w:rPr>
          <w:rFonts w:hint="eastAsia" w:ascii="楷体_GB2312" w:hAnsi="楷体_GB2312" w:eastAsia="楷体_GB2312" w:cs="楷体_GB2312"/>
          <w:b/>
          <w:bCs/>
          <w:snapToGrid w:val="0"/>
          <w:kern w:val="0"/>
          <w:sz w:val="32"/>
          <w:szCs w:val="32"/>
        </w:rPr>
        <w:t>1、</w:t>
      </w:r>
      <w:r>
        <w:rPr>
          <w:rFonts w:hint="eastAsia" w:ascii="Times New Roman" w:hAnsi="Times New Roman" w:eastAsia="楷体"/>
          <w:b/>
          <w:bCs/>
          <w:spacing w:val="-4"/>
          <w:sz w:val="32"/>
          <w:szCs w:val="32"/>
        </w:rPr>
        <w:t>推动</w:t>
      </w:r>
      <w:r>
        <w:rPr>
          <w:rFonts w:ascii="Times New Roman" w:hAnsi="Times New Roman" w:eastAsia="楷体"/>
          <w:b/>
          <w:bCs/>
          <w:spacing w:val="-4"/>
          <w:sz w:val="32"/>
          <w:szCs w:val="32"/>
        </w:rPr>
        <w:t>重点产业链推广</w:t>
      </w:r>
      <w:r>
        <w:rPr>
          <w:rFonts w:ascii="Times New Roman" w:hAnsi="Times New Roman" w:eastAsia="楷体"/>
          <w:b/>
          <w:bCs/>
          <w:sz w:val="32"/>
          <w:szCs w:val="32"/>
        </w:rPr>
        <w:t>智能成套装备</w:t>
      </w:r>
      <w:r>
        <w:rPr>
          <w:rFonts w:hint="eastAsia" w:ascii="楷体_GB2312" w:hAnsi="楷体_GB2312" w:eastAsia="楷体_GB2312" w:cs="楷体_GB2312"/>
          <w:b/>
          <w:bCs/>
          <w:sz w:val="32"/>
          <w:szCs w:val="32"/>
        </w:rPr>
        <w:t>。</w:t>
      </w:r>
      <w:r>
        <w:rPr>
          <w:rFonts w:ascii="Times New Roman" w:hAnsi="Times New Roman" w:eastAsia="仿宋_GB2312"/>
          <w:snapToGrid w:val="0"/>
          <w:kern w:val="0"/>
          <w:sz w:val="32"/>
          <w:szCs w:val="32"/>
        </w:rPr>
        <w:t>围绕50条县域重点产业链，</w:t>
      </w:r>
      <w:r>
        <w:rPr>
          <w:rFonts w:hint="eastAsia" w:ascii="Times New Roman" w:hAnsi="Times New Roman" w:eastAsia="仿宋_GB2312"/>
          <w:snapToGrid w:val="0"/>
          <w:kern w:val="0"/>
          <w:sz w:val="32"/>
          <w:szCs w:val="32"/>
        </w:rPr>
        <w:t>厘清</w:t>
      </w:r>
      <w:r>
        <w:rPr>
          <w:rFonts w:ascii="Times New Roman" w:hAnsi="Times New Roman" w:eastAsia="仿宋_GB2312"/>
          <w:snapToGrid w:val="0"/>
          <w:kern w:val="0"/>
          <w:sz w:val="32"/>
          <w:szCs w:val="32"/>
        </w:rPr>
        <w:t>补链</w:t>
      </w:r>
      <w:r>
        <w:rPr>
          <w:rFonts w:hint="eastAsia" w:ascii="Times New Roman" w:hAnsi="Times New Roman" w:eastAsia="仿宋_GB2312"/>
          <w:snapToGrid w:val="0"/>
          <w:kern w:val="0"/>
          <w:sz w:val="32"/>
          <w:szCs w:val="32"/>
        </w:rPr>
        <w:t>方向</w:t>
      </w:r>
      <w:r>
        <w:rPr>
          <w:rFonts w:ascii="Times New Roman" w:hAnsi="Times New Roman" w:eastAsia="仿宋_GB2312"/>
          <w:snapToGrid w:val="0"/>
          <w:kern w:val="0"/>
          <w:sz w:val="32"/>
          <w:szCs w:val="32"/>
        </w:rPr>
        <w:t>，锚定石化、装备、纺织鞋服、建材等生产设备整体处于中低水平的行业，先行先试推广高端智能成套装备。</w:t>
      </w:r>
      <w:r>
        <w:rPr>
          <w:rFonts w:ascii="Times New Roman" w:hAnsi="Times New Roman" w:eastAsia="仿宋_GB2312"/>
          <w:b/>
          <w:bCs/>
          <w:sz w:val="32"/>
          <w:szCs w:val="32"/>
        </w:rPr>
        <w:t>石化行业</w:t>
      </w:r>
      <w:r>
        <w:rPr>
          <w:rFonts w:ascii="Times New Roman" w:hAnsi="Times New Roman" w:eastAsia="仿宋_GB2312"/>
          <w:sz w:val="32"/>
          <w:szCs w:val="32"/>
          <w:u w:val="none"/>
        </w:rPr>
        <w:t>加快</w:t>
      </w:r>
      <w:r>
        <w:rPr>
          <w:rFonts w:hint="eastAsia" w:ascii="Times New Roman" w:hAnsi="Times New Roman" w:eastAsia="仿宋_GB2312"/>
          <w:sz w:val="32"/>
          <w:szCs w:val="32"/>
          <w:u w:val="none"/>
        </w:rPr>
        <w:t>百万吨级大型乙烯成套设备更新；</w:t>
      </w:r>
      <w:r>
        <w:rPr>
          <w:rFonts w:hint="eastAsia" w:ascii="Times New Roman" w:hAnsi="Times New Roman" w:eastAsia="仿宋_GB2312"/>
          <w:b/>
          <w:bCs/>
          <w:sz w:val="32"/>
          <w:szCs w:val="32"/>
          <w:u w:val="none"/>
        </w:rPr>
        <w:t>石材行业</w:t>
      </w:r>
      <w:r>
        <w:rPr>
          <w:rFonts w:hint="eastAsia" w:ascii="Times New Roman" w:hAnsi="Times New Roman" w:eastAsia="仿宋_GB2312"/>
          <w:sz w:val="32"/>
          <w:szCs w:val="32"/>
          <w:u w:val="none"/>
        </w:rPr>
        <w:t>加快大型数控石材绳锯、石英石加工中心等设备更新</w:t>
      </w:r>
      <w:r>
        <w:rPr>
          <w:rFonts w:hint="eastAsia" w:ascii="Times New Roman" w:hAnsi="Times New Roman" w:eastAsia="仿宋_GB2312"/>
          <w:sz w:val="32"/>
          <w:szCs w:val="32"/>
        </w:rPr>
        <w:t>；卫生陶瓷使用电烧辊道窑、大吨位连续球磨机、高压注浆成型、卫生陶瓷胚体3D打印等装备更新；</w:t>
      </w:r>
      <w:r>
        <w:rPr>
          <w:rFonts w:hint="eastAsia" w:ascii="Times New Roman" w:hAnsi="Times New Roman" w:eastAsia="仿宋_GB2312"/>
          <w:b/>
          <w:bCs/>
          <w:sz w:val="32"/>
          <w:szCs w:val="32"/>
        </w:rPr>
        <w:t>装备行业</w:t>
      </w:r>
      <w:r>
        <w:rPr>
          <w:rFonts w:hint="eastAsia" w:ascii="仿宋_GB2312" w:hAnsi="宋体" w:eastAsia="仿宋_GB2312" w:cs="宋体"/>
          <w:color w:val="070707"/>
          <w:kern w:val="0"/>
          <w:sz w:val="32"/>
          <w:szCs w:val="32"/>
        </w:rPr>
        <w:t>重点推广</w:t>
      </w:r>
      <w:r>
        <w:rPr>
          <w:rFonts w:hint="eastAsia" w:ascii="仿宋_GB2312" w:hAnsi="仿宋_GB2312" w:eastAsia="仿宋_GB2312" w:cs="仿宋_GB2312"/>
          <w:sz w:val="32"/>
          <w:szCs w:val="32"/>
        </w:rPr>
        <w:t>数控机床更新加工中心等金属加工机床，输变电设备更新激光冲剪机、数控折弯机、浇铸罐、自动成套产线等设备，</w:t>
      </w:r>
      <w:r>
        <w:rPr>
          <w:rFonts w:hint="eastAsia" w:ascii="仿宋_GB2312" w:hAnsi="宋体" w:eastAsia="仿宋_GB2312" w:cs="宋体"/>
          <w:color w:val="070707"/>
          <w:kern w:val="0"/>
          <w:sz w:val="32"/>
          <w:szCs w:val="32"/>
        </w:rPr>
        <w:t>工程机械更新机床、油压机、折弯机、涂装、焊接、切割、热处理与表面处理</w:t>
      </w:r>
      <w:r>
        <w:rPr>
          <w:rFonts w:hint="eastAsia" w:ascii="仿宋_GB2312" w:hAnsi="仿宋_GB2312" w:eastAsia="仿宋_GB2312" w:cs="仿宋_GB2312"/>
          <w:sz w:val="32"/>
          <w:szCs w:val="32"/>
        </w:rPr>
        <w:t>等装备，仪器仪表更新数控加工装备、检定装备等。充分发挥晋工、泉工、南方路机等重点企业作用，开发制造大型超大型工程机械、智能化高等级路面维修养护成套设备等一批高端整机。</w:t>
      </w:r>
      <w:r>
        <w:rPr>
          <w:rFonts w:ascii="Times New Roman" w:hAnsi="Times New Roman" w:eastAsia="仿宋_GB2312"/>
          <w:b/>
          <w:bCs/>
          <w:sz w:val="32"/>
          <w:szCs w:val="32"/>
        </w:rPr>
        <w:t>纺织鞋服</w:t>
      </w:r>
      <w:r>
        <w:rPr>
          <w:rFonts w:hint="eastAsia" w:ascii="Times New Roman" w:hAnsi="Times New Roman" w:eastAsia="仿宋_GB2312"/>
          <w:b/>
          <w:bCs/>
          <w:sz w:val="32"/>
          <w:szCs w:val="32"/>
        </w:rPr>
        <w:t>行业</w:t>
      </w:r>
      <w:r>
        <w:rPr>
          <w:rFonts w:ascii="Times New Roman" w:hAnsi="Times New Roman" w:eastAsia="仿宋_GB2312"/>
          <w:sz w:val="32"/>
          <w:szCs w:val="32"/>
        </w:rPr>
        <w:t>重点</w:t>
      </w:r>
      <w:r>
        <w:rPr>
          <w:rFonts w:hint="eastAsia" w:ascii="Times New Roman" w:hAnsi="Times New Roman" w:eastAsia="仿宋_GB2312"/>
          <w:sz w:val="32"/>
          <w:szCs w:val="32"/>
        </w:rPr>
        <w:t>加快</w:t>
      </w:r>
      <w:r>
        <w:rPr>
          <w:rFonts w:ascii="Times New Roman" w:hAnsi="Times New Roman" w:eastAsia="仿宋_GB2312"/>
          <w:sz w:val="32"/>
          <w:szCs w:val="32"/>
        </w:rPr>
        <w:t>化纤、纺纱、织造、印染、服装、制鞋、非织造布等先进成套装备的应用。</w:t>
      </w:r>
      <w:r>
        <w:rPr>
          <w:rFonts w:ascii="Times New Roman" w:hAnsi="Times New Roman" w:eastAsia="仿宋_GB2312"/>
          <w:b/>
          <w:bCs/>
          <w:snapToGrid w:val="0"/>
          <w:kern w:val="0"/>
          <w:sz w:val="32"/>
          <w:szCs w:val="32"/>
        </w:rPr>
        <w:t>机械</w:t>
      </w:r>
      <w:r>
        <w:rPr>
          <w:rFonts w:hint="eastAsia" w:ascii="Times New Roman" w:hAnsi="Times New Roman" w:eastAsia="仿宋_GB2312"/>
          <w:b/>
          <w:bCs/>
          <w:snapToGrid w:val="0"/>
          <w:kern w:val="0"/>
          <w:sz w:val="32"/>
          <w:szCs w:val="32"/>
        </w:rPr>
        <w:t>行业</w:t>
      </w:r>
      <w:r>
        <w:rPr>
          <w:rFonts w:hint="eastAsia" w:ascii="Times New Roman" w:hAnsi="Times New Roman" w:eastAsia="仿宋_GB2312"/>
          <w:snapToGrid w:val="0"/>
          <w:kern w:val="0"/>
          <w:sz w:val="32"/>
          <w:szCs w:val="32"/>
        </w:rPr>
        <w:t>鼓励</w:t>
      </w:r>
      <w:r>
        <w:rPr>
          <w:rFonts w:ascii="Times New Roman" w:hAnsi="Times New Roman" w:eastAsia="仿宋_GB2312"/>
          <w:snapToGrid w:val="0"/>
          <w:kern w:val="0"/>
          <w:sz w:val="32"/>
          <w:szCs w:val="32"/>
        </w:rPr>
        <w:t>企业研发首台（套）产品，巩固提升纺织机械、制鞋机械、建材机械、卫生用品机械等轻工智能装备，突破发展智能成套生产线、精密机床、工业机器人等高端装备</w:t>
      </w:r>
      <w:r>
        <w:rPr>
          <w:rFonts w:hint="eastAsia" w:ascii="Times New Roman" w:hAnsi="Times New Roman" w:eastAsia="仿宋_GB2312"/>
          <w:snapToGrid w:val="0"/>
          <w:kern w:val="0"/>
          <w:sz w:val="32"/>
          <w:szCs w:val="32"/>
        </w:rPr>
        <w:t>。</w:t>
      </w:r>
    </w:p>
    <w:p>
      <w:pPr>
        <w:spacing w:line="600" w:lineRule="exact"/>
        <w:ind w:firstLine="627" w:firstLineChars="200"/>
        <w:rPr>
          <w:rFonts w:ascii="仿宋_GB2312" w:hAnsi="仿宋_GB2312" w:eastAsia="仿宋_GB2312" w:cs="仿宋_GB2312"/>
          <w:sz w:val="32"/>
          <w:szCs w:val="32"/>
        </w:rPr>
      </w:pPr>
      <w:r>
        <w:rPr>
          <w:rFonts w:hint="eastAsia" w:ascii="楷体_GB2312" w:hAnsi="楷体_GB2312" w:eastAsia="楷体_GB2312" w:cs="楷体_GB2312"/>
          <w:b/>
          <w:bCs/>
          <w:spacing w:val="-4"/>
          <w:sz w:val="32"/>
          <w:szCs w:val="32"/>
        </w:rPr>
        <w:t>2、</w:t>
      </w:r>
      <w:r>
        <w:rPr>
          <w:rFonts w:ascii="Times New Roman" w:hAnsi="Times New Roman" w:eastAsia="楷体"/>
          <w:b/>
          <w:bCs/>
          <w:spacing w:val="-4"/>
          <w:sz w:val="32"/>
          <w:szCs w:val="32"/>
        </w:rPr>
        <w:t>推动制造业新型技术改造城市试点扩面。</w:t>
      </w:r>
      <w:r>
        <w:rPr>
          <w:rFonts w:ascii="Times New Roman" w:hAnsi="Times New Roman" w:eastAsia="仿宋_GB2312"/>
          <w:spacing w:val="-4"/>
          <w:sz w:val="32"/>
          <w:szCs w:val="32"/>
        </w:rPr>
        <w:t>充分发挥</w:t>
      </w:r>
      <w:r>
        <w:rPr>
          <w:rFonts w:ascii="Times New Roman" w:hAnsi="Times New Roman" w:eastAsia="仿宋_GB2312"/>
          <w:sz w:val="32"/>
          <w:szCs w:val="32"/>
        </w:rPr>
        <w:t>试点城市中央财政专项补助资金的引导作用，</w:t>
      </w:r>
      <w:r>
        <w:rPr>
          <w:rFonts w:hint="eastAsia" w:ascii="仿宋_GB2312" w:hAnsi="仿宋_GB2312" w:eastAsia="仿宋_GB2312" w:cs="仿宋_GB2312"/>
          <w:sz w:val="32"/>
          <w:szCs w:val="32"/>
        </w:rPr>
        <w:t>统筹省、市、县三级技改专项资金，</w:t>
      </w:r>
      <w:r>
        <w:rPr>
          <w:rFonts w:ascii="Times New Roman" w:hAnsi="Times New Roman" w:eastAsia="仿宋_GB2312"/>
          <w:spacing w:val="-4"/>
          <w:sz w:val="32"/>
          <w:szCs w:val="32"/>
        </w:rPr>
        <w:t>在支持</w:t>
      </w:r>
      <w:r>
        <w:rPr>
          <w:rFonts w:ascii="Times New Roman" w:hAnsi="Times New Roman" w:eastAsia="仿宋_GB2312"/>
          <w:sz w:val="32"/>
          <w:szCs w:val="32"/>
        </w:rPr>
        <w:t>三大主导行业的20个重点技改项目</w:t>
      </w:r>
      <w:r>
        <w:rPr>
          <w:rFonts w:hint="eastAsia" w:ascii="仿宋_GB2312" w:hAnsi="仿宋_GB2312" w:eastAsia="仿宋_GB2312" w:cs="仿宋_GB2312"/>
          <w:sz w:val="32"/>
          <w:szCs w:val="32"/>
        </w:rPr>
        <w:t>的设备、软件、外购技术等投资的基础</w:t>
      </w:r>
      <w:r>
        <w:rPr>
          <w:rFonts w:hint="eastAsia" w:ascii="仿宋_GB2312" w:hAnsi="仿宋_GB2312" w:eastAsia="仿宋_GB2312" w:cs="仿宋_GB2312"/>
          <w:sz w:val="32"/>
          <w:szCs w:val="32"/>
          <w:lang w:eastAsia="zh-CN"/>
        </w:rPr>
        <w:t>上</w:t>
      </w:r>
      <w:r>
        <w:rPr>
          <w:rFonts w:ascii="Times New Roman" w:hAnsi="Times New Roman" w:eastAsia="仿宋_GB2312"/>
          <w:sz w:val="32"/>
          <w:szCs w:val="32"/>
        </w:rPr>
        <w:t>，分领域分链条继续梳理一批强链补链重大项目清单，</w:t>
      </w:r>
      <w:r>
        <w:rPr>
          <w:rFonts w:ascii="Times New Roman" w:hAnsi="Times New Roman" w:eastAsia="仿宋_GB2312"/>
          <w:spacing w:val="-4"/>
          <w:sz w:val="32"/>
          <w:szCs w:val="32"/>
        </w:rPr>
        <w:t>组织实施设备更新改造项目从20个扩展到</w:t>
      </w:r>
      <w:r>
        <w:rPr>
          <w:rFonts w:hint="eastAsia" w:ascii="Times New Roman" w:hAnsi="Times New Roman" w:eastAsia="仿宋_GB2312"/>
          <w:spacing w:val="-4"/>
          <w:sz w:val="32"/>
          <w:szCs w:val="32"/>
          <w:lang w:val="en-US" w:eastAsia="zh-CN"/>
        </w:rPr>
        <w:t>300</w:t>
      </w:r>
      <w:r>
        <w:rPr>
          <w:rFonts w:ascii="Times New Roman" w:hAnsi="Times New Roman" w:eastAsia="仿宋_GB2312"/>
          <w:spacing w:val="-4"/>
          <w:sz w:val="32"/>
          <w:szCs w:val="32"/>
        </w:rPr>
        <w:t>个以上，</w:t>
      </w:r>
      <w:r>
        <w:rPr>
          <w:rFonts w:ascii="Times New Roman" w:hAnsi="Times New Roman" w:eastAsia="仿宋_GB2312"/>
          <w:sz w:val="32"/>
          <w:szCs w:val="32"/>
        </w:rPr>
        <w:t>带动全市</w:t>
      </w:r>
      <w:r>
        <w:rPr>
          <w:rFonts w:hint="eastAsia" w:ascii="仿宋_GB2312" w:hAnsi="仿宋_GB2312" w:eastAsia="仿宋_GB2312" w:cs="仿宋_GB2312"/>
          <w:sz w:val="32"/>
          <w:szCs w:val="32"/>
        </w:rPr>
        <w:t>工业企业加大技术改造投入。</w:t>
      </w:r>
    </w:p>
    <w:p>
      <w:pPr>
        <w:widowControl/>
        <w:pBdr>
          <w:bottom w:val="single" w:color="FFFFFF" w:sz="4" w:space="31"/>
        </w:pBdr>
        <w:shd w:val="clear" w:color="auto" w:fill="FFFFFF"/>
        <w:spacing w:line="600" w:lineRule="exact"/>
        <w:ind w:firstLine="627" w:firstLineChars="200"/>
        <w:rPr>
          <w:rFonts w:ascii="Times New Roman" w:hAnsi="Times New Roman" w:eastAsia="仿宋_GB2312"/>
          <w:sz w:val="32"/>
          <w:szCs w:val="32"/>
        </w:rPr>
      </w:pPr>
      <w:r>
        <w:rPr>
          <w:rFonts w:ascii="Times New Roman" w:hAnsi="Times New Roman" w:eastAsia="楷体"/>
          <w:b/>
          <w:bCs/>
          <w:spacing w:val="-4"/>
          <w:kern w:val="0"/>
          <w:sz w:val="32"/>
          <w:szCs w:val="32"/>
        </w:rPr>
        <w:t>3</w:t>
      </w:r>
      <w:r>
        <w:rPr>
          <w:rFonts w:hint="eastAsia" w:ascii="Times New Roman" w:hAnsi="Times New Roman" w:eastAsia="楷体"/>
          <w:b/>
          <w:bCs/>
          <w:spacing w:val="-4"/>
          <w:kern w:val="0"/>
          <w:sz w:val="32"/>
          <w:szCs w:val="32"/>
        </w:rPr>
        <w:t>、</w:t>
      </w:r>
      <w:r>
        <w:rPr>
          <w:rFonts w:ascii="Times New Roman" w:hAnsi="Times New Roman" w:eastAsia="楷体"/>
          <w:b/>
          <w:bCs/>
          <w:spacing w:val="-4"/>
          <w:kern w:val="0"/>
          <w:sz w:val="32"/>
          <w:szCs w:val="32"/>
        </w:rPr>
        <w:t>推动</w:t>
      </w:r>
      <w:r>
        <w:rPr>
          <w:rFonts w:hint="eastAsia" w:ascii="Times New Roman" w:hAnsi="Times New Roman" w:eastAsia="楷体"/>
          <w:b/>
          <w:bCs/>
          <w:spacing w:val="-4"/>
          <w:kern w:val="0"/>
          <w:sz w:val="32"/>
          <w:szCs w:val="32"/>
        </w:rPr>
        <w:t>新一轮</w:t>
      </w:r>
      <w:r>
        <w:rPr>
          <w:rFonts w:ascii="Times New Roman" w:hAnsi="Times New Roman" w:eastAsia="楷体"/>
          <w:b/>
          <w:bCs/>
          <w:spacing w:val="-4"/>
          <w:kern w:val="0"/>
          <w:sz w:val="32"/>
          <w:szCs w:val="32"/>
        </w:rPr>
        <w:t>高水平设备更新。</w:t>
      </w:r>
      <w:r>
        <w:rPr>
          <w:rFonts w:ascii="Times New Roman" w:hAnsi="Times New Roman" w:eastAsia="仿宋_GB2312"/>
          <w:sz w:val="32"/>
          <w:szCs w:val="32"/>
        </w:rPr>
        <w:t>引导</w:t>
      </w:r>
      <w:r>
        <w:rPr>
          <w:rFonts w:hint="eastAsia" w:ascii="Times New Roman" w:hAnsi="Times New Roman" w:eastAsia="仿宋_GB2312"/>
          <w:sz w:val="32"/>
          <w:szCs w:val="32"/>
        </w:rPr>
        <w:t>企业</w:t>
      </w:r>
      <w:r>
        <w:rPr>
          <w:rFonts w:ascii="Times New Roman" w:hAnsi="Times New Roman" w:eastAsia="仿宋_GB2312"/>
          <w:sz w:val="32"/>
          <w:szCs w:val="32"/>
        </w:rPr>
        <w:t>加快</w:t>
      </w:r>
      <w:r>
        <w:rPr>
          <w:rFonts w:hint="eastAsia" w:ascii="Times New Roman" w:hAnsi="Times New Roman" w:eastAsia="仿宋_GB2312"/>
          <w:sz w:val="32"/>
          <w:szCs w:val="32"/>
        </w:rPr>
        <w:t>设备</w:t>
      </w:r>
      <w:r>
        <w:rPr>
          <w:rFonts w:ascii="Times New Roman" w:hAnsi="Times New Roman" w:eastAsia="仿宋_GB2312"/>
          <w:sz w:val="32"/>
          <w:szCs w:val="32"/>
        </w:rPr>
        <w:t>更新、产能提升、产品升级，</w:t>
      </w:r>
      <w:r>
        <w:rPr>
          <w:rFonts w:hint="eastAsia" w:ascii="Times New Roman" w:hAnsi="Times New Roman" w:eastAsia="仿宋_GB2312"/>
          <w:sz w:val="32"/>
          <w:szCs w:val="32"/>
        </w:rPr>
        <w:t>到2027年</w:t>
      </w:r>
      <w:r>
        <w:rPr>
          <w:rFonts w:ascii="Times New Roman" w:hAnsi="Times New Roman" w:eastAsia="仿宋_GB2312"/>
          <w:sz w:val="32"/>
          <w:szCs w:val="32"/>
        </w:rPr>
        <w:t>，本市</w:t>
      </w:r>
      <w:r>
        <w:rPr>
          <w:rFonts w:hint="eastAsia" w:ascii="Times New Roman" w:hAnsi="Times New Roman" w:eastAsia="仿宋_GB2312"/>
          <w:sz w:val="32"/>
          <w:szCs w:val="32"/>
          <w:lang w:eastAsia="zh-CN"/>
        </w:rPr>
        <w:t>实施</w:t>
      </w:r>
      <w:r>
        <w:rPr>
          <w:rFonts w:ascii="Times New Roman" w:hAnsi="Times New Roman" w:eastAsia="仿宋_GB2312"/>
          <w:sz w:val="32"/>
          <w:szCs w:val="32"/>
        </w:rPr>
        <w:t>工业领域设备</w:t>
      </w:r>
      <w:r>
        <w:rPr>
          <w:rFonts w:hint="eastAsia" w:ascii="Times New Roman" w:hAnsi="Times New Roman" w:eastAsia="仿宋_GB2312"/>
          <w:sz w:val="32"/>
          <w:szCs w:val="32"/>
          <w:lang w:eastAsia="zh-CN"/>
        </w:rPr>
        <w:t>更新</w:t>
      </w:r>
      <w:r>
        <w:rPr>
          <w:rFonts w:hint="eastAsia" w:ascii="Times New Roman" w:hAnsi="Times New Roman" w:eastAsia="仿宋_GB2312"/>
          <w:sz w:val="32"/>
          <w:szCs w:val="32"/>
          <w:lang w:val="en-US" w:eastAsia="zh-CN"/>
        </w:rPr>
        <w:t>450项以上，</w:t>
      </w:r>
      <w:r>
        <w:rPr>
          <w:rFonts w:ascii="Times New Roman" w:hAnsi="Times New Roman" w:eastAsia="仿宋_GB2312"/>
          <w:sz w:val="32"/>
          <w:szCs w:val="32"/>
        </w:rPr>
        <w:t>投资累计达到</w:t>
      </w:r>
      <w:r>
        <w:rPr>
          <w:rFonts w:hint="eastAsia" w:ascii="Times New Roman" w:hAnsi="Times New Roman" w:eastAsia="仿宋_GB2312"/>
          <w:sz w:val="32"/>
          <w:szCs w:val="32"/>
        </w:rPr>
        <w:t>700亿元</w:t>
      </w:r>
      <w:r>
        <w:rPr>
          <w:rFonts w:ascii="Times New Roman" w:hAnsi="Times New Roman" w:eastAsia="仿宋_GB2312"/>
          <w:sz w:val="32"/>
          <w:szCs w:val="32"/>
        </w:rPr>
        <w:t>，</w:t>
      </w:r>
      <w:r>
        <w:rPr>
          <w:rFonts w:hint="eastAsia" w:ascii="Times New Roman" w:hAnsi="Times New Roman" w:eastAsia="仿宋_GB2312"/>
          <w:sz w:val="32"/>
          <w:szCs w:val="32"/>
          <w:lang w:eastAsia="zh-CN"/>
        </w:rPr>
        <w:t>其中设备投资累计达到</w:t>
      </w:r>
      <w:r>
        <w:rPr>
          <w:rFonts w:hint="eastAsia" w:ascii="Times New Roman" w:hAnsi="Times New Roman" w:eastAsia="仿宋_GB2312"/>
          <w:sz w:val="32"/>
          <w:szCs w:val="32"/>
          <w:lang w:val="en-US" w:eastAsia="zh-CN"/>
        </w:rPr>
        <w:t>360亿元以上</w:t>
      </w:r>
      <w:r>
        <w:rPr>
          <w:rFonts w:ascii="Times New Roman" w:hAnsi="Times New Roman" w:eastAsia="仿宋_GB2312"/>
          <w:sz w:val="32"/>
          <w:szCs w:val="32"/>
        </w:rPr>
        <w:t>。</w:t>
      </w:r>
      <w:r>
        <w:rPr>
          <w:rFonts w:hint="eastAsia" w:ascii="Times New Roman" w:hAnsi="Times New Roman" w:eastAsia="仿宋_GB2312" w:cs="Times New Roman"/>
          <w:sz w:val="32"/>
          <w:szCs w:val="32"/>
          <w:lang w:val="en-US" w:eastAsia="zh-CN"/>
        </w:rPr>
        <w:t>对于获得人民银行科技创新和技术改造再贷款支持的设备更新项目贷款，支持金融机构落实中央财政贴息1.5个百分点的政策。对符合条件的省重点技改项目，市级财政在省级贴息的基础上再给予1%的贴息支持，可与人民银行科技创新和技术改造再贷款贴息政策叠加享受。</w:t>
      </w:r>
      <w:r>
        <w:rPr>
          <w:rFonts w:ascii="Times New Roman" w:hAnsi="Times New Roman" w:eastAsia="仿宋_GB2312"/>
          <w:sz w:val="32"/>
          <w:szCs w:val="32"/>
        </w:rPr>
        <w:t>执行市级150亿元企业技术创新基金，支持企业以“白名单”方式准入，按2%固定优惠利率进行固定资产融资。</w:t>
      </w:r>
      <w:r>
        <w:rPr>
          <w:rFonts w:hint="eastAsia" w:ascii="Times New Roman" w:hAnsi="Times New Roman" w:eastAsia="仿宋_GB2312"/>
          <w:sz w:val="32"/>
          <w:szCs w:val="32"/>
        </w:rPr>
        <w:t>指导企业围绕国家重点支持方向，谋划实施工业重点领域设备更新项目，争取更多项目获得</w:t>
      </w:r>
      <w:r>
        <w:rPr>
          <w:rFonts w:ascii="Times New Roman" w:hAnsi="Times New Roman" w:eastAsia="仿宋_GB2312"/>
          <w:sz w:val="32"/>
          <w:szCs w:val="32"/>
        </w:rPr>
        <w:t>超长期特别国债专项资金支持。</w:t>
      </w:r>
    </w:p>
    <w:p>
      <w:pPr>
        <w:widowControl/>
        <w:pBdr>
          <w:bottom w:val="single" w:color="FFFFFF" w:sz="4" w:space="31"/>
        </w:pBdr>
        <w:shd w:val="clear" w:color="auto" w:fill="FFFFFF"/>
        <w:spacing w:line="600" w:lineRule="exact"/>
        <w:ind w:firstLine="640" w:firstLineChars="200"/>
        <w:rPr>
          <w:rFonts w:hint="eastAsia" w:ascii="Times New Roman" w:hAnsi="Times New Roman" w:eastAsia="楷体_GB2312"/>
          <w:sz w:val="32"/>
          <w:szCs w:val="32"/>
        </w:rPr>
      </w:pPr>
      <w:r>
        <w:rPr>
          <w:rFonts w:ascii="Times New Roman" w:hAnsi="Times New Roman" w:eastAsia="楷体_GB2312"/>
          <w:sz w:val="32"/>
          <w:szCs w:val="32"/>
        </w:rPr>
        <w:t>责任单位：市工信局</w:t>
      </w:r>
      <w:r>
        <w:rPr>
          <w:rFonts w:hint="eastAsia" w:ascii="Times New Roman" w:hAnsi="Times New Roman" w:eastAsia="楷体_GB2312"/>
          <w:sz w:val="32"/>
          <w:szCs w:val="32"/>
        </w:rPr>
        <w:t>、</w:t>
      </w:r>
      <w:r>
        <w:rPr>
          <w:rFonts w:ascii="Times New Roman" w:hAnsi="Times New Roman" w:eastAsia="楷体_GB2312"/>
          <w:sz w:val="32"/>
          <w:szCs w:val="32"/>
        </w:rPr>
        <w:t>财政局</w:t>
      </w:r>
      <w:r>
        <w:rPr>
          <w:rFonts w:hint="eastAsia" w:ascii="Times New Roman" w:hAnsi="Times New Roman" w:eastAsia="楷体_GB2312"/>
          <w:sz w:val="32"/>
          <w:szCs w:val="32"/>
          <w:lang w:eastAsia="zh-CN"/>
        </w:rPr>
        <w:t>，</w:t>
      </w:r>
      <w:r>
        <w:rPr>
          <w:rFonts w:ascii="Times New Roman" w:hAnsi="Times New Roman" w:eastAsia="楷体_GB2312"/>
          <w:sz w:val="32"/>
          <w:szCs w:val="32"/>
        </w:rPr>
        <w:t>人民银行泉州分行</w:t>
      </w:r>
      <w:r>
        <w:rPr>
          <w:rFonts w:hint="eastAsia" w:ascii="Times New Roman" w:hAnsi="Times New Roman" w:eastAsia="楷体_GB2312"/>
          <w:sz w:val="32"/>
          <w:szCs w:val="32"/>
        </w:rPr>
        <w:t>，</w:t>
      </w:r>
      <w:r>
        <w:rPr>
          <w:rFonts w:ascii="Times New Roman" w:hAnsi="Times New Roman" w:eastAsia="楷体_GB2312"/>
          <w:sz w:val="32"/>
          <w:szCs w:val="32"/>
        </w:rPr>
        <w:t>各县（市、区）人民政府，泉州开发区、泉州台商投资区管委会〔以下均需各县（市、区）人民政府，泉州开发区、泉州台商投资区管委会落实，不再列出〕</w:t>
      </w:r>
    </w:p>
    <w:p>
      <w:pPr>
        <w:widowControl/>
        <w:pBdr>
          <w:bottom w:val="single" w:color="FFFFFF" w:sz="4" w:space="31"/>
        </w:pBdr>
        <w:shd w:val="clear" w:color="auto" w:fill="FFFFFF"/>
        <w:spacing w:line="600" w:lineRule="exact"/>
        <w:ind w:firstLine="624" w:firstLineChars="200"/>
        <w:rPr>
          <w:rFonts w:hint="eastAsia" w:ascii="黑体" w:hAnsi="黑体" w:eastAsia="黑体" w:cs="黑体"/>
          <w:spacing w:val="-4"/>
          <w:sz w:val="32"/>
          <w:szCs w:val="32"/>
        </w:rPr>
      </w:pPr>
      <w:r>
        <w:rPr>
          <w:rFonts w:hint="eastAsia" w:ascii="黑体" w:hAnsi="黑体" w:eastAsia="黑体" w:cs="黑体"/>
          <w:spacing w:val="-4"/>
          <w:sz w:val="32"/>
          <w:szCs w:val="32"/>
        </w:rPr>
        <w:t>三、实施数智设备和软件普及推广工程</w:t>
      </w:r>
    </w:p>
    <w:p>
      <w:pPr>
        <w:widowControl/>
        <w:pBdr>
          <w:bottom w:val="single" w:color="FFFFFF" w:sz="4" w:space="31"/>
        </w:pBdr>
        <w:shd w:val="clear" w:color="auto" w:fill="FFFFFF"/>
        <w:spacing w:line="600" w:lineRule="exact"/>
        <w:ind w:firstLine="627" w:firstLineChars="200"/>
        <w:rPr>
          <w:rFonts w:ascii="Times New Roman" w:hAnsi="Times New Roman" w:eastAsia="仿宋_GB2312"/>
          <w:sz w:val="32"/>
          <w:szCs w:val="32"/>
        </w:rPr>
      </w:pPr>
      <w:r>
        <w:rPr>
          <w:rFonts w:ascii="仿宋_GB2312" w:hAnsi="仿宋_GB2312" w:eastAsia="仿宋_GB2312" w:cs="仿宋_GB2312"/>
          <w:b/>
          <w:bCs/>
          <w:spacing w:val="-4"/>
          <w:sz w:val="32"/>
          <w:szCs w:val="32"/>
        </w:rPr>
        <w:t>4</w:t>
      </w:r>
      <w:r>
        <w:rPr>
          <w:rFonts w:ascii="Times New Roman" w:hAnsi="Times New Roman" w:eastAsia="楷体"/>
          <w:b/>
          <w:bCs/>
          <w:spacing w:val="-4"/>
          <w:sz w:val="32"/>
          <w:szCs w:val="32"/>
        </w:rPr>
        <w:t>、高水平“小快轻准”产品推广。</w:t>
      </w:r>
      <w:r>
        <w:rPr>
          <w:rFonts w:ascii="Times New Roman" w:hAnsi="Times New Roman" w:eastAsia="仿宋_GB2312"/>
          <w:sz w:val="32"/>
          <w:szCs w:val="32"/>
        </w:rPr>
        <w:t>以创建中小企业数字化转型试点工作为契机，推动人工智能技术应用于企业研发设计、中试验证、生产制造、营销服务、运营管理等各个环节，推广一批高水平“小快轻准”产品和解决方案。力争到2027年年底，推动实施50个人工智能典型项目。遴选一批中小企业应用效果好、产品复制推广能力强的高水平人工智能“小快轻准”产品和解决方案。</w:t>
      </w:r>
    </w:p>
    <w:p>
      <w:pPr>
        <w:widowControl/>
        <w:pBdr>
          <w:bottom w:val="single" w:color="FFFFFF" w:sz="4" w:space="31"/>
        </w:pBdr>
        <w:shd w:val="clear" w:color="auto" w:fill="FFFFFF"/>
        <w:spacing w:line="600" w:lineRule="exact"/>
        <w:ind w:firstLine="627" w:firstLineChars="200"/>
        <w:rPr>
          <w:rFonts w:ascii="Times New Roman" w:hAnsi="Times New Roman" w:eastAsia="仿宋_GB2312"/>
          <w:sz w:val="32"/>
          <w:szCs w:val="32"/>
        </w:rPr>
      </w:pPr>
      <w:r>
        <w:rPr>
          <w:rFonts w:ascii="Times New Roman" w:hAnsi="Times New Roman" w:eastAsia="楷体"/>
          <w:b/>
          <w:bCs/>
          <w:spacing w:val="-4"/>
          <w:sz w:val="32"/>
          <w:szCs w:val="32"/>
        </w:rPr>
        <w:t>5</w:t>
      </w:r>
      <w:r>
        <w:rPr>
          <w:rFonts w:hint="eastAsia" w:ascii="Times New Roman" w:hAnsi="Times New Roman" w:eastAsia="楷体"/>
          <w:b/>
          <w:bCs/>
          <w:spacing w:val="-4"/>
          <w:sz w:val="32"/>
          <w:szCs w:val="32"/>
        </w:rPr>
        <w:t>、</w:t>
      </w:r>
      <w:r>
        <w:rPr>
          <w:rFonts w:ascii="Times New Roman" w:hAnsi="Times New Roman" w:eastAsia="楷体"/>
          <w:b/>
          <w:bCs/>
          <w:spacing w:val="-4"/>
          <w:sz w:val="32"/>
          <w:szCs w:val="32"/>
        </w:rPr>
        <w:t>“链式”转型典型模式培育。</w:t>
      </w:r>
      <w:r>
        <w:rPr>
          <w:rFonts w:ascii="Times New Roman" w:hAnsi="Times New Roman" w:eastAsia="仿宋_GB2312"/>
          <w:sz w:val="32"/>
          <w:szCs w:val="32"/>
        </w:rPr>
        <w:t>发挥链主、龙头企业等产业纽带作用，以聚集孵化、上下游配套、开放应用场景和技术扩散等方式，带动中小企业订单、设计、生产、供应链等主要业务环节数字化协同，培育一批“链式”数字化转型模式。力争到2027年年底，重点培育订单数据驱动、技术平台赋能、共享制造中心等14个典型模式，提升产业链供应链响应速度，推动中小企业“卡位入链”。</w:t>
      </w:r>
    </w:p>
    <w:p>
      <w:pPr>
        <w:widowControl/>
        <w:pBdr>
          <w:bottom w:val="single" w:color="FFFFFF" w:sz="4" w:space="31"/>
        </w:pBdr>
        <w:shd w:val="clear" w:color="auto" w:fill="FFFFFF"/>
        <w:spacing w:line="600" w:lineRule="exact"/>
        <w:ind w:firstLine="643" w:firstLineChars="200"/>
        <w:rPr>
          <w:rFonts w:hint="eastAsia" w:ascii="Times New Roman" w:hAnsi="Times New Roman" w:eastAsia="仿宋_GB2312"/>
          <w:sz w:val="32"/>
          <w:szCs w:val="32"/>
        </w:rPr>
      </w:pPr>
      <w:r>
        <w:rPr>
          <w:rFonts w:ascii="楷体_GB2312" w:hAnsi="楷体_GB2312" w:eastAsia="楷体_GB2312" w:cs="楷体_GB2312"/>
          <w:b/>
          <w:bCs/>
          <w:sz w:val="32"/>
          <w:szCs w:val="32"/>
        </w:rPr>
        <w:t>6</w:t>
      </w:r>
      <w:r>
        <w:rPr>
          <w:rFonts w:hint="eastAsia" w:ascii="楷体_GB2312" w:hAnsi="楷体_GB2312" w:eastAsia="楷体_GB2312" w:cs="楷体_GB2312"/>
          <w:b/>
          <w:bCs/>
          <w:spacing w:val="-4"/>
          <w:sz w:val="32"/>
          <w:szCs w:val="32"/>
        </w:rPr>
        <w:t>、</w:t>
      </w:r>
      <w:r>
        <w:rPr>
          <w:rFonts w:ascii="Times New Roman" w:hAnsi="Times New Roman" w:eastAsia="楷体"/>
          <w:b/>
          <w:bCs/>
          <w:spacing w:val="-4"/>
          <w:sz w:val="32"/>
          <w:szCs w:val="32"/>
        </w:rPr>
        <w:t>行业标杆示范项目打造。</w:t>
      </w:r>
      <w:r>
        <w:rPr>
          <w:rFonts w:ascii="Times New Roman" w:hAnsi="Times New Roman" w:eastAsia="仿宋_GB2312"/>
          <w:sz w:val="32"/>
          <w:szCs w:val="32"/>
        </w:rPr>
        <w:t>支持智能制造工厂建设，鼓励企业围绕设计、生产、管理、服务等制造全流程，实现制造技术突破、工艺创新、场景集成和业务流程再造。分阶段分行业挖掘一批标杆示范项目，通过标杆示范作用，带动更多中小企业“看样学样”复制推广</w:t>
      </w:r>
      <w:r>
        <w:rPr>
          <w:rFonts w:hint="eastAsia" w:ascii="Times New Roman" w:hAnsi="Times New Roman" w:eastAsia="仿宋_GB2312"/>
          <w:sz w:val="32"/>
          <w:szCs w:val="32"/>
          <w:lang w:eastAsia="zh-CN"/>
        </w:rPr>
        <w:t>。</w:t>
      </w:r>
      <w:r>
        <w:rPr>
          <w:rFonts w:ascii="Times New Roman" w:hAnsi="Times New Roman" w:eastAsia="仿宋_GB2312"/>
          <w:sz w:val="32"/>
          <w:szCs w:val="32"/>
        </w:rPr>
        <w:t>按照成熟一个样板，推广一批企业的工作方式，加速中小企业数字化建设步伐。力争到2027年年底，打造数字化转型示范类项目20个、智能制造</w:t>
      </w:r>
      <w:r>
        <w:rPr>
          <w:rFonts w:hint="eastAsia" w:ascii="Times New Roman" w:hAnsi="Times New Roman" w:eastAsia="仿宋_GB2312"/>
          <w:sz w:val="32"/>
          <w:szCs w:val="32"/>
        </w:rPr>
        <w:t>项目</w:t>
      </w:r>
      <w:r>
        <w:rPr>
          <w:rFonts w:ascii="Times New Roman" w:hAnsi="Times New Roman" w:eastAsia="仿宋_GB2312"/>
          <w:sz w:val="32"/>
          <w:szCs w:val="32"/>
        </w:rPr>
        <w:t>15个。</w:t>
      </w:r>
      <w:r>
        <w:rPr>
          <w:rFonts w:hint="eastAsia" w:ascii="Times New Roman" w:hAnsi="Times New Roman" w:eastAsia="仿宋_GB2312"/>
          <w:sz w:val="32"/>
          <w:szCs w:val="32"/>
        </w:rPr>
        <w:t xml:space="preserve"> </w:t>
      </w:r>
    </w:p>
    <w:p>
      <w:pPr>
        <w:widowControl/>
        <w:pBdr>
          <w:bottom w:val="single" w:color="FFFFFF" w:sz="4" w:space="31"/>
        </w:pBdr>
        <w:shd w:val="clear" w:color="auto" w:fill="FFFFFF"/>
        <w:spacing w:line="600" w:lineRule="exact"/>
        <w:ind w:firstLine="627" w:firstLineChars="200"/>
        <w:rPr>
          <w:rFonts w:ascii="Times New Roman" w:hAnsi="Times New Roman" w:eastAsia="仿宋_GB2312"/>
          <w:spacing w:val="-4"/>
          <w:sz w:val="32"/>
          <w:szCs w:val="32"/>
        </w:rPr>
      </w:pPr>
      <w:r>
        <w:rPr>
          <w:rFonts w:ascii="楷体_GB2312" w:hAnsi="楷体_GB2312" w:eastAsia="楷体_GB2312" w:cs="楷体_GB2312"/>
          <w:b/>
          <w:bCs/>
          <w:spacing w:val="-4"/>
          <w:sz w:val="32"/>
          <w:szCs w:val="32"/>
        </w:rPr>
        <w:t>7</w:t>
      </w:r>
      <w:r>
        <w:rPr>
          <w:rFonts w:hint="eastAsia" w:ascii="楷体_GB2312" w:hAnsi="楷体_GB2312" w:eastAsia="楷体_GB2312" w:cs="楷体_GB2312"/>
          <w:b/>
          <w:bCs/>
          <w:spacing w:val="-4"/>
          <w:sz w:val="32"/>
          <w:szCs w:val="32"/>
        </w:rPr>
        <w:t>、推进园区智能化改造。</w:t>
      </w:r>
      <w:r>
        <w:rPr>
          <w:rFonts w:ascii="Times New Roman" w:hAnsi="Times New Roman" w:eastAsia="仿宋_GB2312"/>
          <w:spacing w:val="-4"/>
          <w:sz w:val="32"/>
          <w:szCs w:val="32"/>
        </w:rPr>
        <w:t>加快园区智能化改造步伐，积极引入现代化的信息技术、物联网、大数据等技术融入到园区的日常运营与管理中，使其运行更加高效、环保、安全。对重点区域、重点企业、关键环节加大视频设备投入，探索人工智能+等先进技术，加快构建园区智慧大脑。加快推进园区地下管网和污水站设备更新，全面保障园区公共设施安全运行。</w:t>
      </w:r>
    </w:p>
    <w:p>
      <w:pPr>
        <w:widowControl/>
        <w:pBdr>
          <w:bottom w:val="single" w:color="FFFFFF" w:sz="4" w:space="31"/>
        </w:pBdr>
        <w:shd w:val="clear" w:color="auto" w:fill="FFFFFF"/>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责任单位：市工信局</w:t>
      </w:r>
    </w:p>
    <w:p>
      <w:pPr>
        <w:widowControl/>
        <w:pBdr>
          <w:bottom w:val="single" w:color="FFFFFF" w:sz="4" w:space="31"/>
        </w:pBdr>
        <w:shd w:val="clear" w:color="auto" w:fill="FFFFFF"/>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w:t>
      </w:r>
      <w:r>
        <w:rPr>
          <w:rFonts w:ascii="黑体" w:hAnsi="黑体" w:eastAsia="黑体"/>
          <w:sz w:val="32"/>
          <w:szCs w:val="32"/>
        </w:rPr>
        <w:t>、实施</w:t>
      </w:r>
      <w:r>
        <w:rPr>
          <w:rFonts w:hint="eastAsia" w:ascii="黑体" w:hAnsi="黑体" w:eastAsia="黑体"/>
          <w:sz w:val="32"/>
          <w:szCs w:val="32"/>
        </w:rPr>
        <w:t>科技研发</w:t>
      </w:r>
      <w:r>
        <w:rPr>
          <w:rFonts w:ascii="黑体" w:hAnsi="黑体" w:eastAsia="黑体"/>
          <w:sz w:val="32"/>
          <w:szCs w:val="32"/>
        </w:rPr>
        <w:t>设备更新工程</w:t>
      </w:r>
    </w:p>
    <w:p>
      <w:pPr>
        <w:widowControl/>
        <w:pBdr>
          <w:bottom w:val="single" w:color="FFFFFF" w:sz="4" w:space="31"/>
        </w:pBdr>
        <w:shd w:val="clear" w:color="auto" w:fill="FFFFFF"/>
        <w:spacing w:line="600" w:lineRule="exact"/>
        <w:ind w:firstLine="627" w:firstLineChars="200"/>
        <w:rPr>
          <w:rFonts w:hint="eastAsia" w:ascii="仿宋_GB2312" w:eastAsia="仿宋_GB2312"/>
          <w:color w:val="0C0C0C"/>
          <w:kern w:val="0"/>
          <w:sz w:val="32"/>
          <w:szCs w:val="32"/>
          <w:u w:val="none"/>
          <w:shd w:val="clear" w:color="auto" w:fill="FFFFFF"/>
        </w:rPr>
      </w:pPr>
      <w:r>
        <w:rPr>
          <w:rFonts w:ascii="Times New Roman" w:hAnsi="Times New Roman" w:eastAsia="楷体"/>
          <w:b/>
          <w:bCs/>
          <w:spacing w:val="-4"/>
          <w:kern w:val="0"/>
          <w:sz w:val="32"/>
          <w:szCs w:val="32"/>
        </w:rPr>
        <w:t>8、支持建设中试平台。</w:t>
      </w:r>
      <w:r>
        <w:rPr>
          <w:rFonts w:ascii="Times New Roman" w:hAnsi="Times New Roman" w:eastAsia="仿宋_GB2312"/>
          <w:sz w:val="32"/>
          <w:szCs w:val="32"/>
        </w:rPr>
        <w:t>完善科技创新链条，促进科技成果转化，加大科技成果转化关键环节支撑，大力推动中试平台建设，鼓励集成电路与新一代半导体、光子技术、智能装备、新材料、新能源、生物医药等领域中试平台更新置换先进仪器设备、搭建新中试线，推动中试平台改造升级</w:t>
      </w:r>
      <w:r>
        <w:rPr>
          <w:rFonts w:hint="eastAsia" w:ascii="Times New Roman" w:hAnsi="Times New Roman" w:eastAsia="仿宋_GB2312"/>
          <w:sz w:val="32"/>
          <w:szCs w:val="32"/>
        </w:rPr>
        <w:t>。</w:t>
      </w:r>
      <w:r>
        <w:rPr>
          <w:rFonts w:hint="eastAsia" w:ascii="仿宋_GB2312" w:eastAsia="仿宋_GB2312"/>
          <w:color w:val="0C0C0C"/>
          <w:kern w:val="0"/>
          <w:sz w:val="32"/>
          <w:szCs w:val="32"/>
          <w:shd w:val="clear" w:color="auto" w:fill="FFFFFF"/>
        </w:rPr>
        <w:t>对经认定的中试验证平台（基地），按非财政资金购置设备软件费用的30%，给予不超过</w:t>
      </w:r>
      <w:r>
        <w:rPr>
          <w:rFonts w:ascii="仿宋_GB2312" w:eastAsia="仿宋_GB2312"/>
          <w:color w:val="0C0C0C"/>
          <w:kern w:val="0"/>
          <w:sz w:val="32"/>
          <w:szCs w:val="32"/>
          <w:shd w:val="clear" w:color="auto" w:fill="FFFFFF"/>
        </w:rPr>
        <w:t>500</w:t>
      </w:r>
      <w:r>
        <w:rPr>
          <w:rFonts w:hint="eastAsia" w:ascii="仿宋_GB2312" w:eastAsia="仿宋_GB2312"/>
          <w:color w:val="0C0C0C"/>
          <w:kern w:val="0"/>
          <w:sz w:val="32"/>
          <w:szCs w:val="32"/>
          <w:shd w:val="clear" w:color="auto" w:fill="FFFFFF"/>
        </w:rPr>
        <w:t>万元补助。</w:t>
      </w:r>
      <w:r>
        <w:rPr>
          <w:rFonts w:hint="eastAsia" w:ascii="仿宋_GB2312" w:eastAsia="仿宋_GB2312"/>
          <w:color w:val="0C0C0C"/>
          <w:kern w:val="0"/>
          <w:sz w:val="32"/>
          <w:szCs w:val="32"/>
          <w:u w:val="none"/>
          <w:shd w:val="clear" w:color="auto" w:fill="FFFFFF"/>
        </w:rPr>
        <w:t>实际运行后，进行运营绩效评估，择优按中试验证平台（基地）年度服务性收入的30%给予运营主体补助，连续3年累计最高300万元。补助资金由市、县两级按1:1比例分摊。</w:t>
      </w:r>
    </w:p>
    <w:p>
      <w:pPr>
        <w:widowControl/>
        <w:pBdr>
          <w:bottom w:val="single" w:color="FFFFFF" w:sz="4" w:space="31"/>
        </w:pBdr>
        <w:shd w:val="clear" w:color="auto" w:fill="FFFFFF"/>
        <w:spacing w:line="600" w:lineRule="exact"/>
        <w:ind w:firstLine="627" w:firstLineChars="200"/>
        <w:rPr>
          <w:rFonts w:ascii="Times New Roman" w:hAnsi="Times New Roman" w:eastAsia="仿宋_GB2312"/>
          <w:sz w:val="32"/>
          <w:szCs w:val="32"/>
        </w:rPr>
      </w:pPr>
      <w:r>
        <w:rPr>
          <w:rFonts w:ascii="Times New Roman" w:hAnsi="Times New Roman" w:eastAsia="楷体"/>
          <w:b/>
          <w:bCs/>
          <w:spacing w:val="-4"/>
          <w:kern w:val="0"/>
          <w:sz w:val="32"/>
          <w:szCs w:val="32"/>
        </w:rPr>
        <w:t>9、支持科研平台设备</w:t>
      </w:r>
      <w:r>
        <w:rPr>
          <w:rFonts w:hint="eastAsia" w:ascii="Times New Roman" w:hAnsi="Times New Roman" w:eastAsia="楷体"/>
          <w:b/>
          <w:bCs/>
          <w:spacing w:val="-4"/>
          <w:kern w:val="0"/>
          <w:sz w:val="32"/>
          <w:szCs w:val="32"/>
          <w:lang w:eastAsia="zh-CN"/>
        </w:rPr>
        <w:t>换</w:t>
      </w:r>
      <w:r>
        <w:rPr>
          <w:rFonts w:ascii="Times New Roman" w:hAnsi="Times New Roman" w:eastAsia="楷体"/>
          <w:b/>
          <w:bCs/>
          <w:spacing w:val="-4"/>
          <w:kern w:val="0"/>
          <w:sz w:val="32"/>
          <w:szCs w:val="32"/>
        </w:rPr>
        <w:t>新。</w:t>
      </w:r>
      <w:r>
        <w:rPr>
          <w:rFonts w:ascii="Times New Roman" w:hAnsi="Times New Roman" w:eastAsia="仿宋_GB2312"/>
          <w:sz w:val="32"/>
          <w:szCs w:val="32"/>
        </w:rPr>
        <w:t>支持工程研究中心、企业技术中心、重点实验室和具有CNAS认可资质的研发、生产、检验检测单位等，带头更新关键急需仪器设备。鼓励各产业领域科研创新平台积极更新升级关键研发仪器设备，对认定为省级新型研发机构的按非财政资金购入科研仪器、设备和软件购置经费的12.5%，给予最高不超过500万元的后补助。</w:t>
      </w:r>
    </w:p>
    <w:p>
      <w:pPr>
        <w:widowControl/>
        <w:pBdr>
          <w:bottom w:val="single" w:color="FFFFFF" w:sz="4" w:space="31"/>
        </w:pBdr>
        <w:shd w:val="clear" w:color="auto" w:fill="FFFFFF"/>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责任单位：市科技局、发改委、工信局、</w:t>
      </w:r>
      <w:r>
        <w:rPr>
          <w:rFonts w:hint="eastAsia" w:ascii="Times New Roman" w:hAnsi="Times New Roman" w:eastAsia="楷体_GB2312"/>
          <w:sz w:val="32"/>
          <w:szCs w:val="32"/>
          <w:lang w:eastAsia="zh-CN"/>
        </w:rPr>
        <w:t>市场监管</w:t>
      </w:r>
      <w:r>
        <w:rPr>
          <w:rFonts w:ascii="Times New Roman" w:hAnsi="Times New Roman" w:eastAsia="楷体_GB2312"/>
          <w:sz w:val="32"/>
          <w:szCs w:val="32"/>
        </w:rPr>
        <w:t>局、财政局</w:t>
      </w:r>
    </w:p>
    <w:p>
      <w:pPr>
        <w:widowControl/>
        <w:pBdr>
          <w:bottom w:val="single" w:color="FFFFFF" w:sz="4" w:space="31"/>
        </w:pBdr>
        <w:shd w:val="clear" w:color="auto" w:fill="FFFFFF"/>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eastAsia="zh-CN"/>
        </w:rPr>
        <w:t>五、</w:t>
      </w:r>
      <w:r>
        <w:rPr>
          <w:rFonts w:hint="eastAsia" w:ascii="黑体" w:hAnsi="黑体" w:eastAsia="黑体" w:cs="Times New Roman"/>
          <w:sz w:val="32"/>
          <w:szCs w:val="32"/>
        </w:rPr>
        <w:t>实施绿色设备推广工程</w:t>
      </w:r>
    </w:p>
    <w:p>
      <w:pPr>
        <w:widowControl/>
        <w:numPr>
          <w:ilvl w:val="0"/>
          <w:numId w:val="0"/>
        </w:numPr>
        <w:pBdr>
          <w:bottom w:val="single" w:color="FFFFFF" w:sz="4" w:space="31"/>
        </w:pBdr>
        <w:shd w:val="clear" w:color="auto" w:fill="FFFFFF"/>
        <w:spacing w:line="600" w:lineRule="exact"/>
        <w:ind w:firstLine="627" w:firstLineChars="200"/>
        <w:rPr>
          <w:rFonts w:hint="eastAsia" w:ascii="仿宋_GB2312" w:hAnsi="仿宋_GB2312" w:eastAsia="仿宋_GB2312" w:cs="仿宋_GB2312"/>
          <w:szCs w:val="32"/>
        </w:rPr>
      </w:pPr>
      <w:r>
        <w:rPr>
          <w:rFonts w:hint="eastAsia" w:ascii="Times New Roman" w:hAnsi="Times New Roman" w:eastAsia="楷体"/>
          <w:b/>
          <w:bCs/>
          <w:spacing w:val="-4"/>
          <w:sz w:val="32"/>
          <w:szCs w:val="32"/>
        </w:rPr>
        <w:t>10</w:t>
      </w:r>
      <w:r>
        <w:rPr>
          <w:rFonts w:ascii="Times New Roman" w:hAnsi="Times New Roman" w:eastAsia="楷体"/>
          <w:b/>
          <w:bCs/>
          <w:spacing w:val="-4"/>
          <w:sz w:val="32"/>
          <w:szCs w:val="32"/>
        </w:rPr>
        <w:t>、打造绿色标杆示范。</w:t>
      </w:r>
      <w:r>
        <w:rPr>
          <w:rFonts w:hint="eastAsia" w:ascii="仿宋_GB2312" w:hAnsi="仿宋_GB2312" w:eastAsia="仿宋_GB2312" w:cs="仿宋_GB2312"/>
          <w:szCs w:val="32"/>
        </w:rPr>
        <w:t>推动石化、建材、纺织等行业绿色化改造，推广应用节能环保绿色装备，组织企业创建国家级、省级绿色工厂、能效“领跑者”标杆，提升绿色制造水平。到2027年新增绿色工厂、绿色供应链管理示范企业、绿色园区、绿色设计示范企业等绿色制造项目60家；能效、水效领跑者标杆示范企业10家。</w:t>
      </w:r>
    </w:p>
    <w:p>
      <w:pPr>
        <w:widowControl/>
        <w:numPr>
          <w:ilvl w:val="0"/>
          <w:numId w:val="0"/>
        </w:numPr>
        <w:pBdr>
          <w:bottom w:val="single" w:color="FFFFFF" w:sz="4" w:space="31"/>
        </w:pBdr>
        <w:shd w:val="clear" w:color="auto" w:fill="FFFFFF"/>
        <w:spacing w:line="600" w:lineRule="exact"/>
        <w:ind w:firstLine="627" w:firstLineChars="200"/>
        <w:rPr>
          <w:rFonts w:ascii="仿宋_GB2312" w:hAnsi="仿宋_GB2312" w:eastAsia="仿宋_GB2312" w:cs="仿宋_GB2312"/>
          <w:szCs w:val="32"/>
        </w:rPr>
      </w:pPr>
      <w:r>
        <w:rPr>
          <w:rFonts w:hint="eastAsia" w:ascii="Times New Roman" w:hAnsi="Times New Roman" w:eastAsia="楷体"/>
          <w:b/>
          <w:bCs/>
          <w:spacing w:val="-4"/>
          <w:sz w:val="32"/>
          <w:szCs w:val="32"/>
        </w:rPr>
        <w:t>11</w:t>
      </w:r>
      <w:r>
        <w:rPr>
          <w:rFonts w:ascii="Times New Roman" w:hAnsi="Times New Roman" w:eastAsia="楷体"/>
          <w:b/>
          <w:bCs/>
          <w:spacing w:val="-4"/>
          <w:sz w:val="32"/>
          <w:szCs w:val="32"/>
        </w:rPr>
        <w:t>、推动用能设备节能改造。</w:t>
      </w:r>
      <w:r>
        <w:rPr>
          <w:rFonts w:hint="eastAsia" w:ascii="仿宋_GB2312" w:hAnsi="仿宋_GB2312" w:eastAsia="仿宋_GB2312" w:cs="仿宋_GB2312"/>
          <w:szCs w:val="32"/>
        </w:rPr>
        <w:t>聚焦重点行业、重点企业，持续推动节能新工艺、新技术、新设备应用，引导重点行业、重点企业进行节能改造，每年实施50项节能改造项目，到2025年，全市钢铁、水泥、炼油、乙烯、建筑和卫生陶瓷等重点行业企业能效全部达到基准水平，达到标杆水平产能比例超过30%，行业整体能效水平明显提升，到2027年重点领域能效基准水平和标杆水平进一步提高，达到标杆水平企业比例大幅度提升。</w:t>
      </w:r>
    </w:p>
    <w:p>
      <w:pPr>
        <w:widowControl/>
        <w:pBdr>
          <w:bottom w:val="single" w:color="FFFFFF" w:sz="4" w:space="31"/>
        </w:pBdr>
        <w:shd w:val="clear" w:color="auto" w:fill="FFFFFF"/>
        <w:spacing w:line="600" w:lineRule="exact"/>
        <w:ind w:firstLine="640" w:firstLineChars="200"/>
        <w:rPr>
          <w:rFonts w:hint="eastAsia" w:ascii="Times New Roman" w:hAnsi="Times New Roman" w:eastAsia="楷体_GB2312"/>
          <w:sz w:val="32"/>
          <w:szCs w:val="32"/>
        </w:rPr>
      </w:pPr>
      <w:r>
        <w:rPr>
          <w:rFonts w:ascii="Times New Roman" w:hAnsi="Times New Roman" w:eastAsia="楷体_GB2312"/>
          <w:sz w:val="32"/>
          <w:szCs w:val="32"/>
        </w:rPr>
        <w:t>责任单位：市工信局</w:t>
      </w:r>
      <w:r>
        <w:rPr>
          <w:rFonts w:hint="eastAsia" w:ascii="Times New Roman" w:hAnsi="Times New Roman" w:eastAsia="楷体_GB2312"/>
          <w:sz w:val="32"/>
          <w:szCs w:val="32"/>
        </w:rPr>
        <w:t>、发改委、商务局、生态环境局</w:t>
      </w:r>
    </w:p>
    <w:p>
      <w:pPr>
        <w:widowControl/>
        <w:pBdr>
          <w:bottom w:val="single" w:color="FFFFFF" w:sz="4" w:space="31"/>
        </w:pBdr>
        <w:shd w:val="clear" w:color="auto" w:fill="FFFFFF"/>
        <w:spacing w:line="600" w:lineRule="exact"/>
        <w:rPr>
          <w:rFonts w:ascii="楷体" w:hAnsi="楷体" w:eastAsia="楷体" w:cs="楷体"/>
          <w:b/>
          <w:bCs/>
          <w:spacing w:val="-4"/>
          <w:sz w:val="32"/>
          <w:szCs w:val="32"/>
        </w:rPr>
      </w:pPr>
      <w:r>
        <w:rPr>
          <w:rFonts w:hint="eastAsia" w:ascii="楷体" w:hAnsi="楷体" w:eastAsia="楷体" w:cs="楷体"/>
          <w:b/>
          <w:bCs/>
          <w:spacing w:val="-4"/>
          <w:sz w:val="32"/>
          <w:szCs w:val="32"/>
        </w:rPr>
        <w:t xml:space="preserve">   </w:t>
      </w:r>
      <w:r>
        <w:rPr>
          <w:rFonts w:hint="eastAsia" w:ascii="黑体" w:hAnsi="黑体" w:eastAsia="黑体" w:cs="黑体"/>
          <w:spacing w:val="-4"/>
          <w:sz w:val="32"/>
          <w:szCs w:val="32"/>
        </w:rPr>
        <w:t xml:space="preserve"> 六、实施本质安全水平提升工程</w:t>
      </w:r>
    </w:p>
    <w:p>
      <w:pPr>
        <w:widowControl/>
        <w:pBdr>
          <w:bottom w:val="single" w:color="FFFFFF" w:sz="4" w:space="31"/>
        </w:pBdr>
        <w:shd w:val="clear" w:color="auto" w:fill="FFFFFF"/>
        <w:spacing w:line="600" w:lineRule="exact"/>
        <w:ind w:firstLine="627" w:firstLineChars="200"/>
        <w:rPr>
          <w:rFonts w:hint="eastAsia" w:ascii="Times New Roman" w:hAnsi="Times New Roman" w:eastAsia="仿宋_GB2312"/>
          <w:sz w:val="32"/>
          <w:szCs w:val="32"/>
        </w:rPr>
      </w:pPr>
      <w:r>
        <w:rPr>
          <w:rFonts w:hint="eastAsia" w:ascii="楷体_GB2312" w:hAnsi="楷体_GB2312" w:eastAsia="楷体_GB2312" w:cs="楷体_GB2312"/>
          <w:b/>
          <w:bCs/>
          <w:spacing w:val="-4"/>
          <w:sz w:val="32"/>
          <w:szCs w:val="32"/>
        </w:rPr>
        <w:t>12、推动老旧装置安全改造</w:t>
      </w:r>
      <w:r>
        <w:rPr>
          <w:rFonts w:hint="eastAsia" w:ascii="仿宋_GB2312" w:hAnsi="仿宋_GB2312" w:eastAsia="仿宋_GB2312" w:cs="仿宋_GB2312"/>
          <w:b/>
          <w:bCs/>
          <w:spacing w:val="-4"/>
          <w:sz w:val="32"/>
          <w:szCs w:val="32"/>
        </w:rPr>
        <w:t>。</w:t>
      </w:r>
      <w:r>
        <w:rPr>
          <w:rFonts w:hint="eastAsia" w:ascii="Times New Roman" w:hAnsi="Times New Roman" w:eastAsia="仿宋_GB2312"/>
          <w:sz w:val="32"/>
          <w:szCs w:val="32"/>
        </w:rPr>
        <w:t>重点在冶金、石化推广应用连续化、微反应、超重力反应等工艺技术和反应器优化控制、机泵预测性维护等数字化技术，更新老旧</w:t>
      </w:r>
      <w:r>
        <w:rPr>
          <w:rFonts w:hint="eastAsia" w:ascii="Times New Roman" w:hAnsi="Times New Roman" w:eastAsia="仿宋_GB2312"/>
          <w:sz w:val="32"/>
          <w:szCs w:val="32"/>
          <w:u w:val="none"/>
        </w:rPr>
        <w:t>煤气化炉、反应器（釜）、精馏塔、机泵、换热器、储罐等设备</w:t>
      </w:r>
      <w:r>
        <w:rPr>
          <w:rFonts w:hint="eastAsia" w:ascii="Times New Roman" w:hAnsi="Times New Roman" w:eastAsia="仿宋_GB2312"/>
          <w:sz w:val="32"/>
          <w:szCs w:val="32"/>
        </w:rPr>
        <w:t>。妥善化解老旧装置工艺风险大、动设备故障率高、静设备易泄漏等安全风险，提升行业本质安全水平。</w:t>
      </w:r>
    </w:p>
    <w:p>
      <w:pPr>
        <w:widowControl/>
        <w:pBdr>
          <w:bottom w:val="single" w:color="FFFFFF" w:sz="4" w:space="31"/>
        </w:pBdr>
        <w:shd w:val="clear" w:color="auto" w:fill="FFFFFF"/>
        <w:spacing w:line="600" w:lineRule="exact"/>
        <w:ind w:firstLine="627" w:firstLineChars="200"/>
        <w:rPr>
          <w:rFonts w:hint="eastAsia" w:ascii="Times New Roman" w:hAnsi="Times New Roman" w:eastAsia="仿宋_GB2312"/>
          <w:sz w:val="32"/>
          <w:szCs w:val="32"/>
        </w:rPr>
      </w:pPr>
      <w:r>
        <w:rPr>
          <w:rFonts w:hint="eastAsia" w:ascii="楷体_GB2312" w:hAnsi="楷体_GB2312" w:eastAsia="楷体_GB2312" w:cs="楷体_GB2312"/>
          <w:b/>
          <w:bCs/>
          <w:spacing w:val="-4"/>
          <w:sz w:val="32"/>
          <w:szCs w:val="32"/>
        </w:rPr>
        <w:t>13、提升民爆本质安全改造。</w:t>
      </w:r>
      <w:r>
        <w:rPr>
          <w:rFonts w:hint="eastAsia" w:ascii="Times New Roman" w:hAnsi="Times New Roman" w:eastAsia="仿宋_GB2312"/>
          <w:sz w:val="32"/>
          <w:szCs w:val="32"/>
        </w:rPr>
        <w:t>以推动工业炸药、工业电子雷管生产线技术升级改造为重点，以危险作业岗位无人化为目标，推进“机械化换人、自动化减人”和“机器人替人”，加大安全技术和装备推广应用力度。重点对工业炸药固定生产线、现场混装炸药生产点及现场混装炸药车、雷管装填装配生产线等进行升级改造。</w:t>
      </w:r>
    </w:p>
    <w:p>
      <w:pPr>
        <w:widowControl/>
        <w:pBdr>
          <w:bottom w:val="single" w:color="FFFFFF" w:sz="4" w:space="31"/>
        </w:pBdr>
        <w:shd w:val="clear" w:color="auto" w:fill="FFFFFF"/>
        <w:spacing w:line="600" w:lineRule="exact"/>
        <w:ind w:firstLine="627" w:firstLineChars="200"/>
        <w:rPr>
          <w:rFonts w:ascii="Times New Roman" w:hAnsi="Times New Roman" w:eastAsia="仿宋_GB2312"/>
          <w:sz w:val="32"/>
          <w:szCs w:val="32"/>
        </w:rPr>
      </w:pPr>
      <w:r>
        <w:rPr>
          <w:rFonts w:hint="eastAsia" w:ascii="仿宋_GB2312" w:hAnsi="仿宋_GB2312" w:eastAsia="仿宋_GB2312" w:cs="仿宋_GB2312"/>
          <w:b/>
          <w:bCs/>
          <w:spacing w:val="-4"/>
          <w:sz w:val="32"/>
          <w:szCs w:val="32"/>
        </w:rPr>
        <w:t>14、推广先进适用安全装备。</w:t>
      </w:r>
      <w:r>
        <w:rPr>
          <w:rFonts w:ascii="Times New Roman" w:hAnsi="Times New Roman" w:eastAsia="仿宋_GB2312"/>
          <w:sz w:val="32"/>
          <w:szCs w:val="32"/>
        </w:rPr>
        <w:t>鼓励企业加大安全投入，推广智能制造装备、软件、标准和解决方案，利用智能化设备和传感器实现对设备和工艺流程的精准监测，探索使用遥感技术等手段对高风险区域进行巡查，推动机器人及智能成套装备在生产线上下料、设备巡检维护等环节的应用，进一步推进危险岗位机器人替代，减少人员直接接触风险。</w:t>
      </w:r>
    </w:p>
    <w:p>
      <w:pPr>
        <w:widowControl/>
        <w:pBdr>
          <w:bottom w:val="single" w:color="FFFFFF" w:sz="4" w:space="31"/>
        </w:pBdr>
        <w:shd w:val="clear" w:color="auto" w:fill="FFFFFF"/>
        <w:spacing w:line="600" w:lineRule="exact"/>
        <w:ind w:firstLine="640" w:firstLineChars="200"/>
        <w:rPr>
          <w:rFonts w:hint="eastAsia" w:ascii="Times New Roman" w:hAnsi="Times New Roman" w:eastAsia="楷体_GB2312"/>
          <w:sz w:val="32"/>
          <w:szCs w:val="32"/>
        </w:rPr>
      </w:pPr>
      <w:r>
        <w:rPr>
          <w:rFonts w:hint="eastAsia" w:ascii="Times New Roman" w:hAnsi="Times New Roman" w:eastAsia="楷体_GB2312"/>
          <w:sz w:val="32"/>
          <w:szCs w:val="32"/>
        </w:rPr>
        <w:t>责任单位：市工信局、应急局</w:t>
      </w:r>
    </w:p>
    <w:p>
      <w:pPr>
        <w:widowControl/>
        <w:pBdr>
          <w:bottom w:val="single" w:color="FFFFFF" w:sz="4" w:space="31"/>
        </w:pBdr>
        <w:shd w:val="clear" w:color="auto" w:fill="FFFFFF"/>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七、实施</w:t>
      </w:r>
      <w:r>
        <w:rPr>
          <w:rFonts w:ascii="Times New Roman" w:hAnsi="Times New Roman" w:eastAsia="黑体"/>
          <w:sz w:val="32"/>
          <w:szCs w:val="32"/>
        </w:rPr>
        <w:t>创新产品推广</w:t>
      </w:r>
      <w:r>
        <w:rPr>
          <w:rFonts w:hint="eastAsia" w:ascii="Times New Roman" w:hAnsi="Times New Roman" w:eastAsia="黑体"/>
          <w:sz w:val="32"/>
          <w:szCs w:val="32"/>
        </w:rPr>
        <w:t>工程</w:t>
      </w:r>
    </w:p>
    <w:p>
      <w:pPr>
        <w:widowControl/>
        <w:pBdr>
          <w:bottom w:val="single" w:color="FFFFFF" w:sz="4" w:space="31"/>
        </w:pBdr>
        <w:shd w:val="clear" w:color="auto" w:fill="FFFFFF"/>
        <w:spacing w:line="600" w:lineRule="exact"/>
        <w:ind w:firstLine="643" w:firstLineChars="200"/>
        <w:rPr>
          <w:rStyle w:val="6"/>
          <w:rFonts w:ascii="Times New Roman" w:hAnsi="Times New Roman" w:eastAsia="仿宋"/>
          <w:b w:val="0"/>
          <w:kern w:val="0"/>
          <w:sz w:val="32"/>
          <w:szCs w:val="32"/>
          <w:u w:val="single"/>
          <w:shd w:val="clear" w:color="auto" w:fill="FFFFFF"/>
        </w:rPr>
      </w:pPr>
      <w:r>
        <w:rPr>
          <w:rFonts w:ascii="Times New Roman" w:hAnsi="Times New Roman" w:eastAsia="楷体"/>
          <w:b/>
          <w:bCs/>
          <w:sz w:val="32"/>
          <w:szCs w:val="32"/>
        </w:rPr>
        <w:t>1</w:t>
      </w:r>
      <w:r>
        <w:rPr>
          <w:rFonts w:hint="eastAsia" w:ascii="Times New Roman" w:hAnsi="Times New Roman" w:eastAsia="楷体"/>
          <w:b/>
          <w:bCs/>
          <w:sz w:val="32"/>
          <w:szCs w:val="32"/>
        </w:rPr>
        <w:t>5</w:t>
      </w:r>
      <w:r>
        <w:rPr>
          <w:rFonts w:ascii="Times New Roman" w:hAnsi="Times New Roman" w:eastAsia="楷体"/>
          <w:b/>
          <w:bCs/>
          <w:sz w:val="32"/>
          <w:szCs w:val="32"/>
        </w:rPr>
        <w:t>、</w:t>
      </w:r>
      <w:r>
        <w:rPr>
          <w:rStyle w:val="6"/>
          <w:rFonts w:ascii="Times New Roman" w:hAnsi="Times New Roman" w:eastAsia="仿宋"/>
          <w:bCs/>
          <w:kern w:val="0"/>
          <w:sz w:val="32"/>
          <w:szCs w:val="32"/>
          <w:shd w:val="clear" w:color="auto" w:fill="FFFFFF"/>
        </w:rPr>
        <w:t>打造科技新品、优品矩阵。</w:t>
      </w:r>
      <w:r>
        <w:rPr>
          <w:rStyle w:val="6"/>
          <w:rFonts w:ascii="Times New Roman" w:hAnsi="Times New Roman" w:eastAsia="仿宋"/>
          <w:b w:val="0"/>
          <w:kern w:val="0"/>
          <w:sz w:val="32"/>
          <w:szCs w:val="32"/>
          <w:shd w:val="clear" w:color="auto" w:fill="FFFFFF"/>
        </w:rPr>
        <w:t>推出百款“好设计、新设计、快设计”，依托行业协会，采取“动态申报、集中发布”的方式，面向全市的设计机构、设计企业和设计人员征集“好设计、新设计、快设计”产品，每年选择千款设计产品入库推广。推出百个人工智能典型应用场景，落实省上“智赋百景”行动，通过政策引领、技术支撑，入库10个市级以上人工智能应用场景，百个县级人工智能场景，加速推动人工智能在各行业落地应用。以应用场景牵引推广适销对路的科技新品，拓展新的市场空间。</w:t>
      </w:r>
      <w:r>
        <w:rPr>
          <w:rFonts w:ascii="Times New Roman" w:hAnsi="Times New Roman" w:eastAsia="仿宋"/>
          <w:sz w:val="32"/>
          <w:szCs w:val="32"/>
          <w:shd w:val="clear" w:color="auto" w:fill="FFFFFF"/>
        </w:rPr>
        <w:t>推进“礼遇泉州”平台建设，开设“泉州智造焕新”专区，推荐焕新产品入驻，建设泉州智造线上产品库，丰富市场供给。</w:t>
      </w:r>
    </w:p>
    <w:p>
      <w:pPr>
        <w:widowControl/>
        <w:pBdr>
          <w:bottom w:val="single" w:color="FFFFFF" w:sz="4" w:space="31"/>
        </w:pBdr>
        <w:shd w:val="clear" w:color="auto" w:fill="FFFFFF"/>
        <w:spacing w:line="60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责任</w:t>
      </w:r>
      <w:r>
        <w:rPr>
          <w:rFonts w:ascii="Times New Roman" w:hAnsi="Times New Roman" w:eastAsia="楷体_GB2312"/>
          <w:sz w:val="32"/>
          <w:szCs w:val="32"/>
        </w:rPr>
        <w:t>单位:市工信局、商务局、科技局、半导体高新区管委会</w:t>
      </w:r>
    </w:p>
    <w:p>
      <w:pPr>
        <w:widowControl/>
        <w:pBdr>
          <w:bottom w:val="single" w:color="FFFFFF" w:sz="4" w:space="31"/>
        </w:pBdr>
        <w:shd w:val="clear" w:color="auto" w:fill="FFFFFF"/>
        <w:spacing w:line="600" w:lineRule="exact"/>
        <w:ind w:firstLine="624" w:firstLineChars="200"/>
        <w:rPr>
          <w:rFonts w:hint="eastAsia" w:ascii="黑体" w:hAnsi="黑体" w:eastAsia="黑体" w:cs="黑体"/>
          <w:sz w:val="32"/>
          <w:szCs w:val="32"/>
        </w:rPr>
      </w:pPr>
      <w:r>
        <w:rPr>
          <w:rFonts w:hint="eastAsia" w:ascii="黑体" w:hAnsi="黑体" w:eastAsia="黑体" w:cs="黑体"/>
          <w:spacing w:val="-4"/>
          <w:sz w:val="32"/>
          <w:szCs w:val="32"/>
        </w:rPr>
        <w:t>八</w:t>
      </w:r>
      <w:r>
        <w:rPr>
          <w:rFonts w:ascii="黑体" w:hAnsi="黑体" w:eastAsia="黑体" w:cs="黑体"/>
          <w:spacing w:val="-4"/>
          <w:sz w:val="32"/>
          <w:szCs w:val="32"/>
        </w:rPr>
        <w:t>、</w:t>
      </w:r>
      <w:r>
        <w:rPr>
          <w:rFonts w:hint="eastAsia" w:ascii="黑体" w:hAnsi="黑体" w:eastAsia="黑体" w:cs="黑体"/>
          <w:spacing w:val="-4"/>
          <w:sz w:val="32"/>
          <w:szCs w:val="32"/>
        </w:rPr>
        <w:t>强化工作</w:t>
      </w:r>
      <w:r>
        <w:rPr>
          <w:rFonts w:hint="eastAsia" w:ascii="黑体" w:hAnsi="黑体" w:eastAsia="黑体" w:cs="黑体"/>
          <w:sz w:val="32"/>
          <w:szCs w:val="32"/>
        </w:rPr>
        <w:t>保障</w:t>
      </w:r>
    </w:p>
    <w:p>
      <w:pPr>
        <w:widowControl/>
        <w:numPr>
          <w:ilvl w:val="0"/>
          <w:numId w:val="1"/>
        </w:numPr>
        <w:pBdr>
          <w:bottom w:val="single" w:color="FFFFFF" w:sz="4" w:space="31"/>
        </w:pBdr>
        <w:shd w:val="clear" w:color="auto" w:fill="FFFFFF"/>
        <w:spacing w:line="600" w:lineRule="exact"/>
        <w:ind w:firstLine="627" w:firstLineChars="200"/>
        <w:rPr>
          <w:rFonts w:ascii="Times New Roman" w:hAnsi="Times New Roman" w:eastAsia="仿宋_GB2312"/>
          <w:sz w:val="32"/>
          <w:szCs w:val="32"/>
        </w:rPr>
      </w:pPr>
      <w:r>
        <w:rPr>
          <w:rFonts w:hint="eastAsia" w:ascii="Times New Roman" w:hAnsi="Times New Roman" w:eastAsia="楷体_GB2312"/>
          <w:b/>
          <w:bCs/>
          <w:spacing w:val="-4"/>
          <w:sz w:val="32"/>
          <w:szCs w:val="32"/>
        </w:rPr>
        <w:t>加强</w:t>
      </w:r>
      <w:r>
        <w:rPr>
          <w:rFonts w:ascii="Times New Roman" w:hAnsi="Times New Roman" w:eastAsia="楷体_GB2312"/>
          <w:b/>
          <w:bCs/>
          <w:spacing w:val="-4"/>
          <w:sz w:val="32"/>
          <w:szCs w:val="32"/>
        </w:rPr>
        <w:t>组织领导。</w:t>
      </w:r>
      <w:r>
        <w:rPr>
          <w:rFonts w:hint="eastAsia" w:ascii="Times New Roman" w:hAnsi="Times New Roman" w:eastAsia="仿宋_GB2312"/>
          <w:sz w:val="32"/>
          <w:szCs w:val="32"/>
        </w:rPr>
        <w:t>各级各有关部门</w:t>
      </w:r>
      <w:r>
        <w:rPr>
          <w:rFonts w:ascii="Times New Roman" w:hAnsi="Times New Roman" w:eastAsia="仿宋_GB2312"/>
          <w:sz w:val="32"/>
          <w:szCs w:val="32"/>
        </w:rPr>
        <w:t>要深刻认识大规模设备更新改造工作的全局性战略性意义，把这项工作作为当前和今后较长一段时期的重大任务、重要机遇，扎实有序推进，把好事抓实抓好。</w:t>
      </w:r>
      <w:r>
        <w:rPr>
          <w:rFonts w:ascii="Times New Roman" w:hAnsi="Times New Roman" w:eastAsia="仿宋_GB2312"/>
          <w:spacing w:val="-4"/>
          <w:sz w:val="32"/>
          <w:szCs w:val="32"/>
        </w:rPr>
        <w:t>各县（市、区）</w:t>
      </w:r>
      <w:r>
        <w:rPr>
          <w:rFonts w:hint="eastAsia" w:ascii="Times New Roman" w:hAnsi="Times New Roman" w:eastAsia="仿宋_GB2312"/>
          <w:spacing w:val="-4"/>
          <w:sz w:val="32"/>
          <w:szCs w:val="32"/>
        </w:rPr>
        <w:t>要</w:t>
      </w:r>
      <w:r>
        <w:rPr>
          <w:rFonts w:ascii="Times New Roman" w:hAnsi="Times New Roman" w:eastAsia="仿宋_GB2312"/>
          <w:spacing w:val="-4"/>
          <w:sz w:val="32"/>
          <w:szCs w:val="32"/>
        </w:rPr>
        <w:t>立足自身产业基础，结合县域重点产业特色，出台扎实有效的行动方案，通过政策撬动、龙头引领等措施，推动整体行业设备迭代、效率提升，推动县域特色产业升级提档。</w:t>
      </w:r>
      <w:r>
        <w:rPr>
          <w:rFonts w:ascii="Times New Roman" w:hAnsi="Times New Roman" w:eastAsia="仿宋_GB2312"/>
          <w:sz w:val="32"/>
          <w:szCs w:val="32"/>
        </w:rPr>
        <w:t>市政府将定期召开会议，研究解决设备更新行动中的重大问题，市直各部门要密切配合形成工作合力，确保各项任务得到有效推进。</w:t>
      </w:r>
    </w:p>
    <w:p>
      <w:pPr>
        <w:widowControl/>
        <w:pBdr>
          <w:bottom w:val="single" w:color="FFFFFF" w:sz="4" w:space="31"/>
        </w:pBdr>
        <w:shd w:val="clear" w:color="auto" w:fill="FFFFFF"/>
        <w:spacing w:line="600" w:lineRule="exact"/>
        <w:ind w:firstLine="627" w:firstLineChars="200"/>
        <w:rPr>
          <w:rFonts w:ascii="Times New Roman" w:hAnsi="Times New Roman" w:eastAsia="仿宋_GB2312"/>
          <w:spacing w:val="-4"/>
          <w:sz w:val="32"/>
          <w:szCs w:val="32"/>
        </w:rPr>
      </w:pPr>
      <w:r>
        <w:rPr>
          <w:rFonts w:hint="eastAsia" w:ascii="Times New Roman" w:hAnsi="Times New Roman" w:eastAsia="楷体_GB2312"/>
          <w:b/>
          <w:bCs/>
          <w:spacing w:val="-4"/>
          <w:sz w:val="32"/>
          <w:szCs w:val="32"/>
        </w:rPr>
        <w:t>（二）优化</w:t>
      </w:r>
      <w:r>
        <w:rPr>
          <w:rFonts w:ascii="Times New Roman" w:hAnsi="Times New Roman" w:eastAsia="楷体_GB2312"/>
          <w:b/>
          <w:bCs/>
          <w:spacing w:val="-4"/>
          <w:sz w:val="32"/>
          <w:szCs w:val="32"/>
        </w:rPr>
        <w:t>要素保障。</w:t>
      </w:r>
      <w:r>
        <w:rPr>
          <w:rFonts w:ascii="Times New Roman" w:hAnsi="Times New Roman" w:eastAsia="仿宋_GB2312"/>
          <w:sz w:val="32"/>
          <w:szCs w:val="32"/>
        </w:rPr>
        <w:t>坚持“要素跟着项目走”，集中土地、能耗、排放等要素资源优先支持重大项目。鼓励企业“零土地”技术改造，</w:t>
      </w:r>
      <w:r>
        <w:rPr>
          <w:rFonts w:ascii="Times New Roman" w:hAnsi="Times New Roman" w:eastAsia="仿宋_GB2312"/>
          <w:spacing w:val="-4"/>
          <w:sz w:val="32"/>
          <w:szCs w:val="32"/>
        </w:rPr>
        <w:t>对不新增用地、以设备更新为主的技术改造项</w:t>
      </w:r>
      <w:r>
        <w:rPr>
          <w:rFonts w:ascii="Times New Roman" w:hAnsi="Times New Roman" w:eastAsia="仿宋_GB2312"/>
          <w:sz w:val="32"/>
          <w:szCs w:val="32"/>
        </w:rPr>
        <w:t>目，推广承诺备案制，</w:t>
      </w:r>
      <w:r>
        <w:rPr>
          <w:rFonts w:ascii="Times New Roman" w:hAnsi="Times New Roman" w:eastAsia="仿宋_GB2312"/>
          <w:spacing w:val="-4"/>
          <w:sz w:val="32"/>
          <w:szCs w:val="32"/>
        </w:rPr>
        <w:t>简化前期审批手续。对龙头企业实施技改项目加大用地保障，缩短用地审批时间，优先纳入</w:t>
      </w:r>
      <w:r>
        <w:rPr>
          <w:rFonts w:hint="eastAsia" w:ascii="Times New Roman" w:hAnsi="Times New Roman" w:eastAsia="仿宋_GB2312"/>
          <w:spacing w:val="-4"/>
          <w:sz w:val="32"/>
          <w:szCs w:val="32"/>
        </w:rPr>
        <w:t>省级重大项目清单</w:t>
      </w:r>
      <w:r>
        <w:rPr>
          <w:rFonts w:ascii="Times New Roman" w:hAnsi="Times New Roman" w:eastAsia="仿宋_GB2312"/>
          <w:spacing w:val="-4"/>
          <w:sz w:val="32"/>
          <w:szCs w:val="32"/>
        </w:rPr>
        <w:t>，为项目争取用地指标。</w:t>
      </w:r>
      <w:r>
        <w:rPr>
          <w:rFonts w:ascii="Times New Roman" w:hAnsi="Times New Roman" w:eastAsia="仿宋_GB2312"/>
          <w:sz w:val="32"/>
          <w:szCs w:val="32"/>
        </w:rPr>
        <w:t>坚持增资扩产视同招商引资项目</w:t>
      </w:r>
      <w:r>
        <w:rPr>
          <w:rFonts w:ascii="Times New Roman" w:hAnsi="Times New Roman" w:eastAsia="仿宋_GB2312"/>
          <w:spacing w:val="-4"/>
          <w:sz w:val="32"/>
          <w:szCs w:val="32"/>
        </w:rPr>
        <w:t>实行同等要素保障政策。强化用地支持，鼓励各地在亩均绩效中，对设备更新项目予以加分支持。</w:t>
      </w:r>
    </w:p>
    <w:p>
      <w:pPr>
        <w:widowControl/>
        <w:pBdr>
          <w:bottom w:val="single" w:color="FFFFFF" w:sz="4" w:space="31"/>
        </w:pBdr>
        <w:shd w:val="clear" w:color="auto" w:fill="FFFFFF"/>
        <w:spacing w:line="600" w:lineRule="exact"/>
        <w:ind w:firstLine="627" w:firstLineChars="200"/>
        <w:rPr>
          <w:rFonts w:hint="eastAsia"/>
        </w:rPr>
      </w:pPr>
      <w:r>
        <w:rPr>
          <w:rFonts w:hint="eastAsia" w:ascii="Times New Roman" w:hAnsi="Times New Roman" w:eastAsia="楷体_GB2312"/>
          <w:b/>
          <w:bCs/>
          <w:spacing w:val="-4"/>
          <w:sz w:val="32"/>
          <w:szCs w:val="32"/>
        </w:rPr>
        <w:t>（三）</w:t>
      </w:r>
      <w:r>
        <w:rPr>
          <w:rFonts w:ascii="Times New Roman" w:hAnsi="Times New Roman" w:eastAsia="楷体_GB2312"/>
          <w:b/>
          <w:bCs/>
          <w:spacing w:val="-4"/>
          <w:sz w:val="32"/>
          <w:szCs w:val="32"/>
        </w:rPr>
        <w:t>强化全生命周期服务。</w:t>
      </w:r>
      <w:r>
        <w:rPr>
          <w:rFonts w:ascii="Times New Roman" w:hAnsi="Times New Roman" w:eastAsia="仿宋_GB2312"/>
          <w:sz w:val="32"/>
          <w:szCs w:val="32"/>
        </w:rPr>
        <w:t>建立由发改、工信、资规、环保、</w:t>
      </w:r>
      <w:r>
        <w:rPr>
          <w:rFonts w:hint="eastAsia" w:ascii="Times New Roman" w:hAnsi="Times New Roman" w:eastAsia="仿宋_GB2312"/>
          <w:sz w:val="32"/>
          <w:szCs w:val="32"/>
        </w:rPr>
        <w:t>住建</w:t>
      </w:r>
      <w:r>
        <w:rPr>
          <w:rFonts w:ascii="Times New Roman" w:hAnsi="Times New Roman" w:eastAsia="仿宋_GB2312"/>
          <w:sz w:val="32"/>
          <w:szCs w:val="32"/>
        </w:rPr>
        <w:t>、</w:t>
      </w:r>
      <w:r>
        <w:rPr>
          <w:rFonts w:hint="eastAsia" w:ascii="Times New Roman" w:hAnsi="Times New Roman"/>
          <w:sz w:val="32"/>
          <w:szCs w:val="32"/>
          <w:lang w:eastAsia="zh-CN"/>
        </w:rPr>
        <w:t>应急、</w:t>
      </w:r>
      <w:r>
        <w:rPr>
          <w:rFonts w:ascii="Times New Roman" w:hAnsi="Times New Roman" w:eastAsia="仿宋_GB2312"/>
          <w:sz w:val="32"/>
          <w:szCs w:val="32"/>
        </w:rPr>
        <w:t>金融等部门组成的技改协调工作机制，强化市县协同，加强准入、审批、建设、验收等统筹。建立设备更新和技术改造项目库，将清单库、资源库、政策库所涉及信息叠加，依托“数字超市”、“政策找企”平台，对接低息贷款、产业补贴、加速折旧、进口设备免税等政策，研究“一企一策”支持方案，加快设备更新进度。</w:t>
      </w:r>
    </w:p>
    <w:p>
      <w:pPr>
        <w:widowControl/>
        <w:pBdr>
          <w:bottom w:val="single" w:color="FFFFFF" w:sz="4" w:space="31"/>
        </w:pBdr>
        <w:shd w:val="clear" w:color="auto" w:fill="FFFFFF"/>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责任单位：市</w:t>
      </w:r>
      <w:r>
        <w:rPr>
          <w:rFonts w:hint="eastAsia" w:ascii="Times New Roman" w:hAnsi="Times New Roman" w:eastAsia="楷体_GB2312"/>
          <w:sz w:val="32"/>
          <w:szCs w:val="32"/>
        </w:rPr>
        <w:t>发改委</w:t>
      </w:r>
      <w:r>
        <w:rPr>
          <w:rFonts w:ascii="Times New Roman" w:hAnsi="Times New Roman" w:eastAsia="楷体_GB2312"/>
          <w:sz w:val="32"/>
          <w:szCs w:val="32"/>
        </w:rPr>
        <w:t>、工信局</w:t>
      </w:r>
      <w:r>
        <w:rPr>
          <w:rFonts w:hint="eastAsia" w:ascii="Times New Roman" w:hAnsi="Times New Roman" w:eastAsia="楷体_GB2312"/>
          <w:sz w:val="32"/>
          <w:szCs w:val="32"/>
        </w:rPr>
        <w:t>、</w:t>
      </w:r>
      <w:r>
        <w:rPr>
          <w:rFonts w:ascii="Times New Roman" w:hAnsi="Times New Roman" w:eastAsia="楷体_GB2312"/>
          <w:sz w:val="32"/>
          <w:szCs w:val="32"/>
        </w:rPr>
        <w:t>资源规划局、</w:t>
      </w:r>
      <w:r>
        <w:rPr>
          <w:rFonts w:hint="eastAsia" w:ascii="Times New Roman" w:hAnsi="Times New Roman" w:eastAsia="楷体_GB2312"/>
          <w:sz w:val="32"/>
          <w:szCs w:val="32"/>
        </w:rPr>
        <w:t>生态</w:t>
      </w:r>
      <w:r>
        <w:rPr>
          <w:rFonts w:ascii="Times New Roman" w:hAnsi="Times New Roman" w:eastAsia="楷体_GB2312"/>
          <w:sz w:val="32"/>
          <w:szCs w:val="32"/>
        </w:rPr>
        <w:t>环境局、住建局</w:t>
      </w:r>
      <w:r>
        <w:rPr>
          <w:rFonts w:hint="eastAsia" w:ascii="Times New Roman" w:hAnsi="Times New Roman" w:eastAsia="楷体_GB2312"/>
          <w:sz w:val="32"/>
          <w:szCs w:val="32"/>
          <w:lang w:eastAsia="zh-CN"/>
        </w:rPr>
        <w:t>、应急局，市委金融办，</w:t>
      </w:r>
      <w:r>
        <w:rPr>
          <w:rFonts w:ascii="Times New Roman" w:hAnsi="Times New Roman" w:eastAsia="楷体_GB2312"/>
          <w:sz w:val="32"/>
          <w:szCs w:val="32"/>
        </w:rPr>
        <w:t>行政服务中心管委会</w:t>
      </w:r>
    </w:p>
    <w:p>
      <w:pPr>
        <w:pStyle w:val="2"/>
        <w:rPr>
          <w:rFonts w:ascii="Times New Roman" w:hAnsi="Times New Roman" w:eastAsia="楷体_GB2312"/>
          <w:sz w:val="32"/>
          <w:szCs w:val="32"/>
        </w:rPr>
      </w:pPr>
    </w:p>
    <w:p>
      <w:pPr>
        <w:rPr>
          <w:rFonts w:ascii="Times New Roman" w:hAnsi="Times New Roman" w:eastAsia="楷体_GB2312"/>
          <w:sz w:val="32"/>
          <w:szCs w:val="32"/>
        </w:rPr>
      </w:pPr>
    </w:p>
    <w:p>
      <w:pPr>
        <w:pStyle w:val="2"/>
        <w:rPr>
          <w:rFonts w:ascii="Times New Roman" w:hAnsi="Times New Roman" w:eastAsia="楷体_GB2312"/>
          <w:sz w:val="32"/>
          <w:szCs w:val="32"/>
        </w:rPr>
      </w:pPr>
    </w:p>
    <w:p>
      <w:pPr>
        <w:rPr>
          <w:rFonts w:ascii="Times New Roman" w:hAnsi="Times New Roman" w:eastAsia="楷体_GB2312"/>
          <w:sz w:val="32"/>
          <w:szCs w:val="32"/>
        </w:rPr>
      </w:pPr>
    </w:p>
    <w:p>
      <w:pPr>
        <w:pStyle w:val="2"/>
        <w:rPr>
          <w:rFonts w:ascii="Times New Roman" w:hAnsi="Times New Roman" w:eastAsia="楷体_GB2312"/>
          <w:sz w:val="32"/>
          <w:szCs w:val="32"/>
        </w:rPr>
      </w:pPr>
    </w:p>
    <w:p>
      <w:pPr>
        <w:rPr>
          <w:rFonts w:ascii="Times New Roman" w:hAnsi="Times New Roman" w:eastAsia="楷体_GB2312"/>
          <w:sz w:val="32"/>
          <w:szCs w:val="32"/>
        </w:rPr>
      </w:pPr>
    </w:p>
    <w:p>
      <w:pPr>
        <w:pStyle w:val="2"/>
        <w:rPr>
          <w:rFonts w:ascii="Times New Roman" w:hAnsi="Times New Roman" w:eastAsia="楷体_GB2312"/>
          <w:sz w:val="32"/>
          <w:szCs w:val="32"/>
        </w:rPr>
      </w:pPr>
    </w:p>
    <w:p>
      <w:pPr>
        <w:rPr>
          <w:rFonts w:ascii="Times New Roman" w:hAnsi="Times New Roman" w:eastAsia="楷体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sz w:val="32"/>
          <w:szCs w:val="32"/>
          <w:lang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jc w:val="both"/>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color="auto" w:fill="FFFFFF"/>
          <w:lang w:val="en-US" w:eastAsia="zh-CN" w:bidi="ar"/>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embedRegular r:id="rId1" w:fontKey="{1B0DF1F0-341A-44E9-A825-0E3A3E40E88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1D2A76D2-5F3E-4688-9386-4282BDC69237}"/>
  </w:font>
  <w:font w:name="仿宋_GB2312">
    <w:panose1 w:val="02010609030101010101"/>
    <w:charset w:val="86"/>
    <w:family w:val="auto"/>
    <w:pitch w:val="default"/>
    <w:sig w:usb0="00000001" w:usb1="080E0000" w:usb2="00000000" w:usb3="00000000" w:csb0="00040000" w:csb1="00000000"/>
    <w:embedRegular r:id="rId3" w:fontKey="{50998256-C9AB-4CDE-B97B-23B09E779B5B}"/>
  </w:font>
  <w:font w:name="楷体_GB2312">
    <w:altName w:val="楷体"/>
    <w:panose1 w:val="02010609030101010101"/>
    <w:charset w:val="86"/>
    <w:family w:val="auto"/>
    <w:pitch w:val="default"/>
    <w:sig w:usb0="00000001" w:usb1="080E0000" w:usb2="00000000" w:usb3="00000000" w:csb0="00040000" w:csb1="00000000"/>
    <w:embedRegular r:id="rId4" w:fontKey="{639CDABB-F9C6-4E3C-8FF4-1F920331CBA5}"/>
  </w:font>
  <w:font w:name="楷体">
    <w:panose1 w:val="02010609060101010101"/>
    <w:charset w:val="86"/>
    <w:family w:val="modern"/>
    <w:pitch w:val="default"/>
    <w:sig w:usb0="800002BF" w:usb1="38CF7CFA" w:usb2="00000016" w:usb3="00000000" w:csb0="00040001" w:csb1="00000000"/>
    <w:embedRegular r:id="rId5" w:fontKey="{DBDE0FD6-2711-46F7-9316-2FEF7FA379E3}"/>
  </w:font>
  <w:font w:name="仿宋">
    <w:panose1 w:val="02010609060101010101"/>
    <w:charset w:val="86"/>
    <w:family w:val="auto"/>
    <w:pitch w:val="default"/>
    <w:sig w:usb0="800002BF" w:usb1="38CF7CFA" w:usb2="00000016" w:usb3="00000000" w:csb0="00040001" w:csb1="00000000"/>
    <w:embedRegular r:id="rId6" w:fontKey="{86600B62-973B-4BE5-816B-6B539742C65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60CA9"/>
    <w:multiLevelType w:val="singleLevel"/>
    <w:tmpl w:val="DF760CA9"/>
    <w:lvl w:ilvl="0" w:tentative="0">
      <w:start w:val="1"/>
      <w:numFmt w:val="chineseCounting"/>
      <w:suff w:val="nothing"/>
      <w:lvlText w:val="（%1）"/>
      <w:lvlJc w:val="left"/>
      <w:rPr>
        <w:rFonts w:hint="eastAsia" w:ascii="楷体_GB2312" w:hAnsi="楷体_GB2312" w:eastAsia="楷体_GB2312" w:cs="楷体_GB2312"/>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ZjIyMGUzY2IwZWYzNjMzZmExYzM4YjE5OTgyNmYifQ=="/>
  </w:docVars>
  <w:rsids>
    <w:rsidRoot w:val="00000000"/>
    <w:rsid w:val="1FFE8CEB"/>
    <w:rsid w:val="3EAB0813"/>
    <w:rsid w:val="64E6377C"/>
    <w:rsid w:val="6CF56FD0"/>
    <w:rsid w:val="7F12A3E7"/>
    <w:rsid w:val="7FFF98B4"/>
    <w:rsid w:val="AEFD96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14.3333333333333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ㅤㅤ</cp:lastModifiedBy>
  <dcterms:modified xsi:type="dcterms:W3CDTF">2024-09-20T07:19:59Z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9ED335BAB703425AB5273C5E17D45EC6_13</vt:lpwstr>
  </property>
</Properties>
</file>