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泉州市工业和信息化局中小企业数字化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转型试点城市试点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企业数字化水平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等级评测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服务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采购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报价书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泉州市工业和信息化局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我司针对贵局所提供的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中小企业数字化转型试点城市试点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企业数字化水平等级评测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服务项目采购需求，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经对市场进行考察，现对该项目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初步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预算报价如下：</w:t>
      </w: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802"/>
        <w:gridCol w:w="2801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采购项目名称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主要服务内容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服务期限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中小企业数字化转型试点城市</w:t>
            </w:r>
            <w:r>
              <w:rPr>
                <w:rStyle w:val="5"/>
                <w:rFonts w:hint="default" w:ascii="Times New Roman" w:hAnsi="Times New Roman" w:eastAsia="仿宋_GB2312"/>
                <w:bCs/>
                <w:sz w:val="24"/>
                <w:szCs w:val="24"/>
                <w:lang w:val="en-US" w:eastAsia="zh-CN" w:bidi="ar-SA"/>
              </w:rPr>
              <w:t>企业数字化水平等级评测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服务项目</w:t>
            </w:r>
          </w:p>
        </w:tc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根据工业和信息化部发布的最新版《中小企业数字化转型评测指标（2024版）》和《中小企业数字化转型评测指南（2024版）》，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对不少于600家试点企业改造后的数字化水平开展等级评测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按行业及县（市、区）分批次制定入企评测计划。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指导被评测企业做好评测佐证材料收集及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提交等工作，审核材料完整性、准确性。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2.逐家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none"/>
                <w:lang w:val="en-US" w:eastAsia="zh-CN"/>
              </w:rPr>
              <w:t>通过人员访谈、材料核查、实地查看、系统应用核查、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车间现场和业务部门实地查验等方式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查阅企业数字化相关文件、软件应用情况、系统日志等，核查佐证材料的真实性、完整性、合规性等，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评估试点企业在数字化基础、管理、成效、经营四个方面的实际情况，并取证。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及时梳理汇总有关材料，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依据各家企业实际情况，结合评测内容，评定数字化水平等级，并逐家出具数字化等级评测报告。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4.配合泉州市工信局完成上级主管部门开展的中期绩效评价、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实施期后绩效评价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合同签订之日起至完成国家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实施期后绩效评价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公司名称（加盖公章）：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7527DBD-BC4C-4939-9E31-95C9FF1EF1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3D1CFA1-D2AB-4032-B75C-1A972067F7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EA33341-964C-4B66-9801-F7ABEA0515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0096394"/>
    <w:rsid w:val="100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2025-09-12T07:17:00Z</dcterms:created>
  <dc:creator>ㅤㅤ</dc:creator>
  <cp:lastModifiedBy>ㅤㅤ</cp:lastModifiedBy>
  <dcterms:modified xsi:type="dcterms:W3CDTF">2025-09-12T07:18:13Z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49426D0C93364BC6B739FA39B46FD0A6_11</vt:lpwstr>
  </property>
</Properties>
</file>