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030D985">
      <w:pPr>
        <w:rPr>
          <w:rFonts w:hint="default" w:ascii="Times New Roman" w:hAnsi="Times New Roman" w:eastAsia="黑体" w:cs="Times New Roman"/>
          <w:sz w:val="32"/>
          <w:szCs w:val="32"/>
          <w:lang w:val="en-US" w:eastAsia="zh-CN"/>
        </w:rPr>
      </w:pPr>
      <w:bookmarkStart w:id="0" w:name="_GoBack"/>
      <w:bookmarkEnd w:id="0"/>
      <w:r>
        <w:rPr>
          <w:rFonts w:hint="default" w:ascii="Times New Roman" w:hAnsi="Times New Roman" w:eastAsia="黑体" w:cs="Times New Roman"/>
          <w:sz w:val="32"/>
          <w:szCs w:val="32"/>
          <w:lang w:val="en-US" w:eastAsia="zh-CN"/>
        </w:rPr>
        <w:t>附件</w:t>
      </w:r>
      <w:r>
        <w:rPr>
          <w:rFonts w:hint="eastAsia" w:ascii="Times New Roman" w:hAnsi="Times New Roman" w:eastAsia="黑体" w:cs="Times New Roman"/>
          <w:sz w:val="32"/>
          <w:szCs w:val="32"/>
          <w:lang w:val="en-US" w:eastAsia="zh-CN"/>
        </w:rPr>
        <w:t>2</w:t>
      </w:r>
    </w:p>
    <w:p w14:paraId="177A27F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outlineLvl w:val="9"/>
        <w:rPr>
          <w:rFonts w:hint="default" w:ascii="Times New Roman" w:hAnsi="Times New Roman" w:eastAsia="方正小标宋简体" w:cs="Times New Roman"/>
          <w:b w:val="0"/>
          <w:bCs w:val="0"/>
          <w:sz w:val="44"/>
          <w:szCs w:val="44"/>
          <w:lang w:val="en-US" w:eastAsia="zh-CN"/>
        </w:rPr>
      </w:pPr>
      <w:r>
        <w:rPr>
          <w:rFonts w:hint="default" w:ascii="Times New Roman" w:hAnsi="Times New Roman" w:eastAsia="方正小标宋简体" w:cs="Times New Roman"/>
          <w:b w:val="0"/>
          <w:bCs w:val="0"/>
          <w:sz w:val="44"/>
          <w:szCs w:val="44"/>
          <w:lang w:val="en-US" w:eastAsia="zh-CN"/>
        </w:rPr>
        <w:t>泉州市规模以上工业企业数字化转型</w:t>
      </w:r>
    </w:p>
    <w:p w14:paraId="12ACB54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outlineLvl w:val="9"/>
        <w:rPr>
          <w:rFonts w:hint="default" w:ascii="Times New Roman" w:hAnsi="Times New Roman" w:eastAsia="方正小标宋简体" w:cs="Times New Roman"/>
          <w:sz w:val="44"/>
          <w:szCs w:val="44"/>
          <w:lang w:val="en-US" w:eastAsia="zh-CN"/>
        </w:rPr>
      </w:pPr>
      <w:r>
        <w:rPr>
          <w:rFonts w:hint="default" w:ascii="Times New Roman" w:hAnsi="Times New Roman" w:eastAsia="方正小标宋简体" w:cs="Times New Roman"/>
          <w:b w:val="0"/>
          <w:bCs w:val="0"/>
          <w:sz w:val="44"/>
          <w:szCs w:val="44"/>
          <w:lang w:val="en-US" w:eastAsia="zh-CN"/>
        </w:rPr>
        <w:t>水平评估服务</w:t>
      </w:r>
      <w:r>
        <w:rPr>
          <w:rFonts w:hint="default" w:ascii="Times New Roman" w:hAnsi="Times New Roman" w:eastAsia="方正小标宋简体" w:cs="Times New Roman"/>
          <w:sz w:val="44"/>
          <w:szCs w:val="44"/>
          <w:lang w:val="en-US" w:eastAsia="zh-CN"/>
        </w:rPr>
        <w:t>采购需求</w:t>
      </w:r>
    </w:p>
    <w:p w14:paraId="67DEE470"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640" w:firstLineChars="200"/>
        <w:jc w:val="left"/>
        <w:textAlignment w:val="auto"/>
        <w:rPr>
          <w:rFonts w:hint="default" w:ascii="Times New Roman" w:hAnsi="Times New Roman" w:eastAsia="仿宋_GB2312" w:cs="Times New Roman"/>
          <w:sz w:val="32"/>
          <w:szCs w:val="32"/>
          <w:u w:color="000000"/>
          <w:lang w:val="en-US" w:eastAsia="zh-CN"/>
        </w:rPr>
      </w:pPr>
    </w:p>
    <w:p w14:paraId="36D7CDF3"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640" w:firstLineChars="200"/>
        <w:jc w:val="left"/>
        <w:textAlignment w:val="auto"/>
        <w:rPr>
          <w:rFonts w:hint="eastAsia" w:ascii="Times New Roman" w:hAnsi="Times New Roman" w:eastAsia="仿宋_GB2312" w:cs="Times New Roman"/>
          <w:sz w:val="32"/>
          <w:szCs w:val="32"/>
          <w:u w:color="000000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  <w:u w:color="000000"/>
          <w:lang w:val="en-US" w:eastAsia="zh-CN"/>
        </w:rPr>
        <w:t>为全面摸清全市、各县（市、区）及重点产业两化融合与数字化发展现状，拟从整体、区域、产业等多维度，开展全市规模以上工业企业数字化转型水平评估，系统分析两化融合达成度、关键工序数控化率、数字化研发设计工具普及率等核心指标，编制《2026年我市工业企业数字化转型水平评估报告》《2027年我市工业企业数字化转型水平评估报告》，通过定性研判提出针对性建议，为相关部门精准施策、行业对标升级、企业深化转型及服务生态优化提供支撑。主要任务</w:t>
      </w:r>
      <w:r>
        <w:rPr>
          <w:rFonts w:hint="eastAsia" w:ascii="Times New Roman" w:hAnsi="Times New Roman" w:eastAsia="仿宋_GB2312" w:cs="Times New Roman"/>
          <w:sz w:val="32"/>
          <w:szCs w:val="32"/>
          <w:u w:color="000000"/>
          <w:lang w:val="en-US" w:eastAsia="zh-CN"/>
        </w:rPr>
        <w:t>如下：</w:t>
      </w:r>
    </w:p>
    <w:p w14:paraId="017AD063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640" w:firstLineChars="200"/>
        <w:textAlignment w:val="auto"/>
        <w:rPr>
          <w:rFonts w:hint="default" w:ascii="Times New Roman" w:hAnsi="Times New Roman" w:eastAsia="楷体_GB2312" w:cs="Times New Roman"/>
          <w:b w:val="0"/>
          <w:bCs w:val="0"/>
          <w:color w:val="1F2329"/>
          <w:sz w:val="32"/>
          <w:szCs w:val="32"/>
        </w:rPr>
      </w:pPr>
      <w:r>
        <w:rPr>
          <w:rFonts w:hint="default" w:ascii="Times New Roman" w:hAnsi="Times New Roman" w:eastAsia="楷体_GB2312" w:cs="Times New Roman"/>
          <w:b w:val="0"/>
          <w:bCs w:val="0"/>
          <w:color w:val="1F2329"/>
          <w:sz w:val="32"/>
          <w:szCs w:val="32"/>
        </w:rPr>
        <w:t>（一）组织开展两化融合评估诊断与对标引导</w:t>
      </w:r>
    </w:p>
    <w:p w14:paraId="4F06A5CD"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640" w:firstLineChars="200"/>
        <w:jc w:val="left"/>
        <w:textAlignment w:val="auto"/>
        <w:rPr>
          <w:rFonts w:hint="default" w:ascii="Times New Roman" w:hAnsi="Times New Roman" w:eastAsia="仿宋_GB2312" w:cs="Times New Roman"/>
          <w:color w:val="1F2329"/>
          <w:sz w:val="32"/>
          <w:szCs w:val="32"/>
        </w:rPr>
      </w:pPr>
      <w:r>
        <w:rPr>
          <w:rFonts w:hint="default" w:ascii="Times New Roman" w:hAnsi="Times New Roman" w:eastAsia="仿宋_GB2312" w:cs="Times New Roman"/>
          <w:color w:val="1F2329"/>
          <w:kern w:val="0"/>
          <w:sz w:val="32"/>
          <w:szCs w:val="32"/>
          <w:lang w:val="en-US" w:eastAsia="zh-CN" w:bidi="ar"/>
        </w:rPr>
        <w:t>依托</w:t>
      </w:r>
      <w:r>
        <w:rPr>
          <w:rFonts w:hint="default" w:ascii="Times New Roman" w:hAnsi="Times New Roman" w:eastAsia="仿宋_GB2312" w:cs="Times New Roman"/>
          <w:sz w:val="32"/>
          <w:szCs w:val="32"/>
          <w:u w:color="000000"/>
        </w:rPr>
        <w:t>两化融合公共服务平台（www.cspiii.com）评估诊断系统，参照《工业企业信息化和工业化融合评估规范》（国家标准GB/T 23020</w:t>
      </w:r>
      <w:r>
        <w:rPr>
          <w:rFonts w:hint="default" w:ascii="Times New Roman" w:hAnsi="Times New Roman" w:eastAsia="仿宋_GB2312" w:cs="Times New Roman"/>
          <w:sz w:val="32"/>
          <w:szCs w:val="32"/>
          <w:u w:color="000000"/>
          <w:lang w:val="en-US" w:eastAsia="zh-CN"/>
        </w:rPr>
        <w:t>-2023</w:t>
      </w:r>
      <w:r>
        <w:rPr>
          <w:rFonts w:hint="default" w:ascii="Times New Roman" w:hAnsi="Times New Roman" w:eastAsia="仿宋_GB2312" w:cs="Times New Roman"/>
          <w:sz w:val="32"/>
          <w:szCs w:val="32"/>
          <w:u w:color="000000"/>
        </w:rPr>
        <w:t>）</w:t>
      </w:r>
      <w:r>
        <w:rPr>
          <w:rFonts w:hint="default" w:ascii="Times New Roman" w:hAnsi="Times New Roman" w:eastAsia="仿宋_GB2312" w:cs="Times New Roman"/>
          <w:sz w:val="32"/>
          <w:szCs w:val="32"/>
          <w:u w:color="000000"/>
          <w:lang w:eastAsia="zh-CN"/>
        </w:rPr>
        <w:t>，</w:t>
      </w:r>
      <w:r>
        <w:rPr>
          <w:rFonts w:hint="default" w:ascii="Times New Roman" w:hAnsi="Times New Roman" w:eastAsia="仿宋_GB2312" w:cs="Times New Roman"/>
          <w:color w:val="1F2329"/>
          <w:kern w:val="0"/>
          <w:sz w:val="32"/>
          <w:szCs w:val="32"/>
          <w:lang w:val="en-US" w:eastAsia="zh-CN" w:bidi="ar"/>
        </w:rPr>
        <w:t>组织全市规模以上工业企业在线参与评估，持续推进两化融合评估诊断和对标引导工作。构建线上线下协同的常态化服务支撑体系，线上组织专业机构开展专题培训，重点解读评估指标内涵与选项逻辑，提供实时答疑与技术支持，有效提升企业自评估数据的准确性与规范性；线下聚焦重点县（市、区）、产业园区及主导产业链上的代表企业，协调专业机构通过入企走访、现场交流与系统比对，对线上填报内容进行交叉验证与补充完善，助力企业完成高质量自评估。</w:t>
      </w:r>
    </w:p>
    <w:p w14:paraId="6F552257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640" w:firstLineChars="200"/>
        <w:textAlignment w:val="auto"/>
        <w:rPr>
          <w:rFonts w:hint="default" w:ascii="Times New Roman" w:hAnsi="Times New Roman" w:eastAsia="楷体_GB2312" w:cs="Times New Roman"/>
          <w:b w:val="0"/>
          <w:bCs w:val="0"/>
          <w:color w:val="1F2329"/>
          <w:sz w:val="32"/>
          <w:szCs w:val="32"/>
        </w:rPr>
      </w:pPr>
      <w:r>
        <w:rPr>
          <w:rFonts w:hint="default" w:ascii="Times New Roman" w:hAnsi="Times New Roman" w:eastAsia="楷体_GB2312" w:cs="Times New Roman"/>
          <w:b w:val="0"/>
          <w:bCs w:val="0"/>
          <w:color w:val="1F2329"/>
          <w:sz w:val="32"/>
          <w:szCs w:val="32"/>
        </w:rPr>
        <w:t>（二）统筹推进评估体系优化与数据分析研究</w:t>
      </w:r>
    </w:p>
    <w:p w14:paraId="65DE612E"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640" w:firstLineChars="200"/>
        <w:jc w:val="left"/>
        <w:textAlignment w:val="auto"/>
        <w:rPr>
          <w:rFonts w:hint="default" w:ascii="Times New Roman" w:hAnsi="Times New Roman" w:eastAsia="仿宋_GB2312" w:cs="Times New Roman"/>
          <w:color w:val="1F2329"/>
          <w:sz w:val="32"/>
          <w:szCs w:val="32"/>
        </w:rPr>
      </w:pPr>
      <w:r>
        <w:rPr>
          <w:rFonts w:hint="default" w:ascii="Times New Roman" w:hAnsi="Times New Roman" w:eastAsia="仿宋_GB2312" w:cs="Times New Roman"/>
          <w:color w:val="1F2329"/>
          <w:kern w:val="0"/>
          <w:sz w:val="32"/>
          <w:szCs w:val="32"/>
          <w:lang w:val="en-US" w:eastAsia="zh-CN" w:bidi="ar"/>
        </w:rPr>
        <w:t>结合我市产业特点、两化融合发展现状，指导专业机构遵循科学性、实效性、可操作性和可扩展性原则，进一步优化相关评估体系，确保评估体系落地实践科学有效。组织开展企业数据采集工作，梳理参评企业区域与行业分布情况，协调专业机构对参评企业自评估结果进行数据核验、清洗、查重等，完成自评估数据初步清洗。指导专业机构对全市评估数据动态样本库进行深度挖掘，从两化融合达成度、两化融合发展水平等关键指标及融合关键应用环节，多维度、多视角全面分析全市两化融合发展现状。</w:t>
      </w:r>
    </w:p>
    <w:p w14:paraId="0D16E222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640" w:firstLineChars="200"/>
        <w:textAlignment w:val="auto"/>
        <w:rPr>
          <w:rFonts w:hint="default" w:ascii="Times New Roman" w:hAnsi="Times New Roman" w:eastAsia="楷体_GB2312" w:cs="Times New Roman"/>
          <w:b w:val="0"/>
          <w:bCs w:val="0"/>
          <w:color w:val="1F2329"/>
          <w:sz w:val="32"/>
          <w:szCs w:val="32"/>
        </w:rPr>
      </w:pPr>
      <w:r>
        <w:rPr>
          <w:rFonts w:hint="default" w:ascii="Times New Roman" w:hAnsi="Times New Roman" w:eastAsia="楷体_GB2312" w:cs="Times New Roman"/>
          <w:b w:val="0"/>
          <w:bCs w:val="0"/>
          <w:color w:val="1F2329"/>
          <w:sz w:val="32"/>
          <w:szCs w:val="32"/>
        </w:rPr>
        <w:t>（三）组织主导产业实地调研，找准发展着力点</w:t>
      </w:r>
    </w:p>
    <w:p w14:paraId="1F9BE401"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640" w:firstLineChars="200"/>
        <w:jc w:val="left"/>
        <w:textAlignment w:val="auto"/>
        <w:rPr>
          <w:rFonts w:hint="default" w:ascii="Times New Roman" w:hAnsi="Times New Roman" w:eastAsia="仿宋_GB2312" w:cs="Times New Roman"/>
          <w:color w:val="1F2329"/>
          <w:sz w:val="32"/>
          <w:szCs w:val="32"/>
        </w:rPr>
      </w:pPr>
      <w:r>
        <w:rPr>
          <w:rFonts w:hint="default" w:ascii="Times New Roman" w:hAnsi="Times New Roman" w:eastAsia="仿宋_GB2312" w:cs="Times New Roman"/>
          <w:color w:val="1F2329"/>
          <w:kern w:val="0"/>
          <w:sz w:val="32"/>
          <w:szCs w:val="32"/>
          <w:lang w:val="en-US" w:eastAsia="zh-CN" w:bidi="ar"/>
        </w:rPr>
        <w:t>聚焦全市主导产业、重点产业及工业园区，结合企业自评估数据，在各转型阶段选取代表性企业开展调研。协调专业机构通过电话访谈、现场咨询、联合调研、座谈会等多种方式开展调研活动，夯实评估实践基础，为报告分析提供有力的实践支撑。</w:t>
      </w:r>
    </w:p>
    <w:p w14:paraId="6CCB5AC3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640" w:firstLineChars="200"/>
        <w:textAlignment w:val="auto"/>
        <w:rPr>
          <w:rFonts w:hint="default" w:ascii="Times New Roman" w:hAnsi="Times New Roman" w:eastAsia="楷体_GB2312" w:cs="Times New Roman"/>
          <w:b w:val="0"/>
          <w:bCs w:val="0"/>
          <w:color w:val="1F2329"/>
          <w:sz w:val="32"/>
          <w:szCs w:val="32"/>
        </w:rPr>
      </w:pPr>
      <w:r>
        <w:rPr>
          <w:rFonts w:hint="default" w:ascii="Times New Roman" w:hAnsi="Times New Roman" w:eastAsia="楷体_GB2312" w:cs="Times New Roman"/>
          <w:b w:val="0"/>
          <w:bCs w:val="0"/>
          <w:color w:val="1F2329"/>
          <w:sz w:val="32"/>
          <w:szCs w:val="32"/>
        </w:rPr>
        <w:t>（四）牵头完成评估报告编制与评审</w:t>
      </w:r>
    </w:p>
    <w:p w14:paraId="7C4244C7"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640" w:firstLineChars="200"/>
        <w:jc w:val="left"/>
        <w:textAlignment w:val="auto"/>
        <w:rPr>
          <w:rFonts w:hint="default" w:ascii="Times New Roman" w:hAnsi="Times New Roman" w:eastAsia="仿宋_GB2312" w:cs="Times New Roman"/>
          <w:color w:val="1F2329"/>
          <w:sz w:val="32"/>
          <w:szCs w:val="32"/>
        </w:rPr>
      </w:pPr>
      <w:r>
        <w:rPr>
          <w:rFonts w:hint="default" w:ascii="Times New Roman" w:hAnsi="Times New Roman" w:eastAsia="仿宋_GB2312" w:cs="Times New Roman"/>
          <w:color w:val="1F2329"/>
          <w:kern w:val="0"/>
          <w:sz w:val="32"/>
          <w:szCs w:val="32"/>
          <w:lang w:val="en-US" w:eastAsia="zh-CN" w:bidi="ar"/>
        </w:rPr>
        <w:t>组织专业机构编制两年期评估报告，重点开展以下工作：</w:t>
      </w:r>
      <w:r>
        <w:rPr>
          <w:rFonts w:hint="default" w:ascii="Times New Roman" w:hAnsi="Times New Roman" w:eastAsia="仿宋_GB2312" w:cs="Times New Roman"/>
          <w:b/>
          <w:bCs/>
          <w:color w:val="1F2329"/>
          <w:kern w:val="0"/>
          <w:sz w:val="32"/>
          <w:szCs w:val="32"/>
          <w:lang w:val="en-US" w:eastAsia="zh-CN" w:bidi="ar"/>
        </w:rPr>
        <w:t>一是</w:t>
      </w:r>
      <w:r>
        <w:rPr>
          <w:rFonts w:hint="default" w:ascii="Times New Roman" w:hAnsi="Times New Roman" w:eastAsia="仿宋_GB2312" w:cs="Times New Roman"/>
          <w:color w:val="1F2329"/>
          <w:kern w:val="0"/>
          <w:sz w:val="32"/>
          <w:szCs w:val="32"/>
          <w:lang w:val="en-US" w:eastAsia="zh-CN" w:bidi="ar"/>
        </w:rPr>
        <w:t>评估全市两化融合发展总体水平与核心指标，与全省发展水平进行对比分析；</w:t>
      </w:r>
      <w:r>
        <w:rPr>
          <w:rFonts w:hint="default" w:ascii="Times New Roman" w:hAnsi="Times New Roman" w:eastAsia="仿宋_GB2312" w:cs="Times New Roman"/>
          <w:b/>
          <w:bCs/>
          <w:color w:val="1F2329"/>
          <w:kern w:val="0"/>
          <w:sz w:val="32"/>
          <w:szCs w:val="32"/>
          <w:lang w:val="en-US" w:eastAsia="zh-CN" w:bidi="ar"/>
        </w:rPr>
        <w:t>二是</w:t>
      </w:r>
      <w:r>
        <w:rPr>
          <w:rFonts w:hint="default" w:ascii="Times New Roman" w:hAnsi="Times New Roman" w:eastAsia="仿宋_GB2312" w:cs="Times New Roman"/>
          <w:color w:val="1F2329"/>
          <w:kern w:val="0"/>
          <w:sz w:val="32"/>
          <w:szCs w:val="32"/>
          <w:lang w:val="en-US" w:eastAsia="zh-CN" w:bidi="ar"/>
        </w:rPr>
        <w:t>分区域细化研究，对各县（市、区）及重点工业园区开展细化诊断，结合指标数据与调研情况，明确各区域转型现状、短板与优势，提炼差异化发展特征；</w:t>
      </w:r>
      <w:r>
        <w:rPr>
          <w:rFonts w:hint="default" w:ascii="Times New Roman" w:hAnsi="Times New Roman" w:eastAsia="仿宋_GB2312" w:cs="Times New Roman"/>
          <w:b/>
          <w:bCs/>
          <w:color w:val="1F2329"/>
          <w:kern w:val="0"/>
          <w:sz w:val="32"/>
          <w:szCs w:val="32"/>
          <w:lang w:val="en-US" w:eastAsia="zh-CN" w:bidi="ar"/>
        </w:rPr>
        <w:t>三是</w:t>
      </w:r>
      <w:r>
        <w:rPr>
          <w:rFonts w:hint="default" w:ascii="Times New Roman" w:hAnsi="Times New Roman" w:eastAsia="仿宋_GB2312" w:cs="Times New Roman"/>
          <w:color w:val="1F2329"/>
          <w:kern w:val="0"/>
          <w:sz w:val="32"/>
          <w:szCs w:val="32"/>
          <w:lang w:val="en-US" w:eastAsia="zh-CN" w:bidi="ar"/>
        </w:rPr>
        <w:t>聚焦主导产业，开展全链条数字化转型分析，识别制约产业链升级的关键瓶颈；</w:t>
      </w:r>
      <w:r>
        <w:rPr>
          <w:rFonts w:hint="default" w:ascii="Times New Roman" w:hAnsi="Times New Roman" w:eastAsia="仿宋_GB2312" w:cs="Times New Roman"/>
          <w:b/>
          <w:bCs/>
          <w:color w:val="1F2329"/>
          <w:kern w:val="0"/>
          <w:sz w:val="32"/>
          <w:szCs w:val="32"/>
          <w:lang w:val="en-US" w:eastAsia="zh-CN" w:bidi="ar"/>
        </w:rPr>
        <w:t>四是</w:t>
      </w:r>
      <w:r>
        <w:rPr>
          <w:rFonts w:hint="default" w:ascii="Times New Roman" w:hAnsi="Times New Roman" w:eastAsia="仿宋_GB2312" w:cs="Times New Roman"/>
          <w:color w:val="1F2329"/>
          <w:kern w:val="0"/>
          <w:sz w:val="32"/>
          <w:szCs w:val="32"/>
          <w:lang w:val="en-US" w:eastAsia="zh-CN" w:bidi="ar"/>
        </w:rPr>
        <w:t>基于评估诊断结果，提出推进两化融合的具体工作建议，构建数据驱动的精准施策模式；</w:t>
      </w:r>
      <w:r>
        <w:rPr>
          <w:rFonts w:hint="default" w:ascii="Times New Roman" w:hAnsi="Times New Roman" w:eastAsia="仿宋_GB2312" w:cs="Times New Roman"/>
          <w:b/>
          <w:bCs/>
          <w:color w:val="1F2329"/>
          <w:kern w:val="0"/>
          <w:sz w:val="32"/>
          <w:szCs w:val="32"/>
          <w:lang w:val="en-US" w:eastAsia="zh-CN" w:bidi="ar"/>
        </w:rPr>
        <w:t>五是</w:t>
      </w:r>
      <w:r>
        <w:rPr>
          <w:rFonts w:hint="default" w:ascii="Times New Roman" w:hAnsi="Times New Roman" w:eastAsia="仿宋_GB2312" w:cs="Times New Roman"/>
          <w:color w:val="1F2329"/>
          <w:kern w:val="0"/>
          <w:sz w:val="32"/>
          <w:szCs w:val="32"/>
          <w:lang w:val="en-US" w:eastAsia="zh-CN" w:bidi="ar"/>
        </w:rPr>
        <w:t>依托专业机构专家资源，组织邀请相关领域专家对评估报告进行评审研讨，指导专业机构根据专家意见完善报告。</w:t>
      </w:r>
    </w:p>
    <w:p w14:paraId="5E3E87E3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640" w:firstLineChars="200"/>
        <w:textAlignment w:val="auto"/>
        <w:rPr>
          <w:rFonts w:hint="default" w:ascii="Times New Roman" w:hAnsi="Times New Roman" w:eastAsia="楷体_GB2312" w:cs="Times New Roman"/>
          <w:b w:val="0"/>
          <w:bCs w:val="0"/>
          <w:color w:val="1F2329"/>
          <w:sz w:val="32"/>
          <w:szCs w:val="32"/>
        </w:rPr>
      </w:pPr>
      <w:r>
        <w:rPr>
          <w:rFonts w:hint="default" w:ascii="Times New Roman" w:hAnsi="Times New Roman" w:eastAsia="楷体_GB2312" w:cs="Times New Roman"/>
          <w:b w:val="0"/>
          <w:bCs w:val="0"/>
          <w:color w:val="1F2329"/>
          <w:sz w:val="32"/>
          <w:szCs w:val="32"/>
        </w:rPr>
        <w:t>（五）规范推进项目验收工作</w:t>
      </w:r>
    </w:p>
    <w:p w14:paraId="5CECC90A"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643" w:firstLineChars="200"/>
        <w:jc w:val="left"/>
        <w:textAlignment w:val="auto"/>
        <w:rPr>
          <w:rFonts w:hint="default" w:ascii="Times New Roman" w:hAnsi="Times New Roman" w:eastAsia="仿宋_GB2312" w:cs="Times New Roman"/>
          <w:color w:val="1F2329"/>
          <w:sz w:val="32"/>
          <w:szCs w:val="32"/>
        </w:rPr>
      </w:pPr>
      <w:r>
        <w:rPr>
          <w:rFonts w:hint="default" w:ascii="Times New Roman" w:hAnsi="Times New Roman" w:eastAsia="仿宋_GB2312" w:cs="Times New Roman"/>
          <w:b/>
          <w:bCs/>
          <w:color w:val="1F2329"/>
          <w:kern w:val="0"/>
          <w:sz w:val="32"/>
          <w:szCs w:val="32"/>
          <w:lang w:val="en-US" w:eastAsia="zh-CN" w:bidi="ar"/>
        </w:rPr>
        <w:t>一是</w:t>
      </w:r>
      <w:r>
        <w:rPr>
          <w:rFonts w:hint="default" w:ascii="Times New Roman" w:hAnsi="Times New Roman" w:eastAsia="仿宋_GB2312" w:cs="Times New Roman"/>
          <w:color w:val="1F2329"/>
          <w:kern w:val="0"/>
          <w:sz w:val="32"/>
          <w:szCs w:val="32"/>
          <w:lang w:val="en-US" w:eastAsia="zh-CN" w:bidi="ar"/>
        </w:rPr>
        <w:t>督促专业机构按合同要求提交报告征求意见稿，组织相关部门征求意见，指导专业机构修改完善后按时提交报告终稿；</w:t>
      </w:r>
      <w:r>
        <w:rPr>
          <w:rFonts w:hint="default" w:ascii="Times New Roman" w:hAnsi="Times New Roman" w:eastAsia="仿宋_GB2312" w:cs="Times New Roman"/>
          <w:b/>
          <w:bCs/>
          <w:color w:val="1F2329"/>
          <w:kern w:val="0"/>
          <w:sz w:val="32"/>
          <w:szCs w:val="32"/>
          <w:lang w:val="en-US" w:eastAsia="zh-CN" w:bidi="ar"/>
        </w:rPr>
        <w:t>二是</w:t>
      </w:r>
      <w:r>
        <w:rPr>
          <w:rFonts w:hint="default" w:ascii="Times New Roman" w:hAnsi="Times New Roman" w:eastAsia="仿宋_GB2312" w:cs="Times New Roman"/>
          <w:color w:val="1F2329"/>
          <w:kern w:val="0"/>
          <w:sz w:val="32"/>
          <w:szCs w:val="32"/>
          <w:lang w:val="en-US" w:eastAsia="zh-CN" w:bidi="ar"/>
        </w:rPr>
        <w:t>组织召开项目结题评审会，协调专业机构做好答辩准备（包括制作答辩PPT、邀请专家等），会后督促专业机构根据专家意见进一步修改完善研究报告，确保项目验收规范有序。</w:t>
      </w:r>
    </w:p>
    <w:p w14:paraId="6752A3CE">
      <w:pPr>
        <w:widowControl w:val="0"/>
        <w:numPr>
          <w:ilvl w:val="0"/>
          <w:numId w:val="0"/>
        </w:numPr>
        <w:wordWrap/>
        <w:adjustRightInd/>
        <w:snapToGrid/>
        <w:spacing w:line="56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sz w:val="32"/>
          <w:szCs w:val="32"/>
          <w:highlight w:val="none"/>
          <w:u w:val="none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  <w:u w:val="none"/>
          <w:lang w:val="en-US" w:eastAsia="zh-CN"/>
        </w:rPr>
        <w:t>。</w:t>
      </w:r>
    </w:p>
    <w:p w14:paraId="03A64F94">
      <w:pPr>
        <w:numPr>
          <w:ilvl w:val="0"/>
          <w:numId w:val="0"/>
        </w:numPr>
        <w:spacing w:line="540" w:lineRule="exact"/>
        <w:ind w:firstLine="880" w:firstLineChars="200"/>
        <w:rPr>
          <w:rFonts w:hint="default" w:ascii="Times New Roman" w:hAnsi="Times New Roman" w:eastAsia="方正小标宋简体" w:cs="Times New Roman"/>
          <w:sz w:val="44"/>
          <w:szCs w:val="44"/>
          <w:lang w:val="en-US" w:eastAsia="zh-CN"/>
        </w:rPr>
      </w:pPr>
    </w:p>
    <w:p w14:paraId="466A5888">
      <w:pPr>
        <w:rPr>
          <w:rFonts w:hint="default" w:ascii="Times New Roman" w:hAnsi="Times New Roman" w:cs="Times New Roman"/>
          <w:lang w:val="en-US" w:eastAsia="zh-CN"/>
        </w:rPr>
      </w:pPr>
    </w:p>
    <w:sectPr>
      <w:headerReference r:id="rId3" w:type="default"/>
      <w:footerReference r:id="rId4" w:type="default"/>
      <w:pgSz w:w="11906" w:h="16838"/>
      <w:pgMar w:top="1474" w:right="1474" w:bottom="1474" w:left="1474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  <w:embedRegular r:id="rId1" w:fontKey="{6FC9646C-8BC6-4AC7-AC5D-511A325E088C}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  <w:embedRegular r:id="rId2" w:fontKey="{D292906E-5E03-4B42-99FA-FC51924D433B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CE88E90F-B4A6-47D5-8A89-02059E0A25A2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6F3533A2-5B6D-4862-93EC-F720D8489AEE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5" w:fontKey="{63ECFB93-ADCD-4FF7-86E6-74132C13278C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6" w:fontKey="{DE0E78AD-0862-4975-B1DB-8244D0A4AC1D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7" w:fontKey="{1570C7E6-41C1-429F-BB14-E44B062846C8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8" w:fontKey="{7426291E-5975-4621-81A4-66BE7D84CC4E}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9" w:fontKey="{F27B352E-A743-4D32-ADD3-FFB8AAA2FDC7}"/>
  </w:font>
  <w:font w:name="FangSong_GB2312">
    <w:altName w:val="仿宋_GB2312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10" w:fontKey="{CAAABBE8-CB10-4DDC-90F0-2CE7F7F46D6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1F61AC7">
    <w:pPr>
      <w:jc w:val="center"/>
      <w:rPr>
        <w:sz w:val="24"/>
      </w:rP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4A1444A">
    <w:pPr>
      <w:jc w:val="center"/>
      <w:rPr>
        <w:sz w:val="24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2"/>
  <w:embedTrueTypeFonts/>
  <w:embedSystemFonts/>
  <w:bordersDoNotSurroundHeader w:val="0"/>
  <w:bordersDoNotSurroundFooter w:val="0"/>
  <w:attachedTemplate r:id="rId1"/>
  <w:documentProtection w:enforcement="0"/>
  <w:defaultTabStop w:val="420"/>
  <w:hyphenationZone w:val="360"/>
  <w:drawingGridVerticalSpacing w:val="156"/>
  <w:displayHorizontalDrawingGridEvery w:val="1"/>
  <w:displayVerticalDrawingGridEvery w:val="1"/>
  <w:noPunctuationKerning w:val="1"/>
  <w:characterSpacingControl w:val="compressPunctuation"/>
  <w:noLineBreaksAfter w:lang="zh-CN" w:val="([{·‘“〈《「『【〔〖（．［｛￡￥"/>
  <w:noLineBreaksBefore w:lang="zh-CN" w:val="!),.:;?]}¨·ˇˉ―‖’”…∶、。〃々〉》」』】〕〗！＂＇），．：；？］｀｜｝～￠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MTAsImhkaWQiOiIyNDk1YzdlODEzNjY4OWY1NDk0OGViNTFlZDZiN2NmYiIsInVzZXJDb3VudCI6Mn0="/>
  </w:docVars>
  <w:rsids>
    <w:rsidRoot w:val="57E12057"/>
    <w:rsid w:val="00B95CDD"/>
    <w:rsid w:val="014B660A"/>
    <w:rsid w:val="022C1A0A"/>
    <w:rsid w:val="089509D0"/>
    <w:rsid w:val="09976DD7"/>
    <w:rsid w:val="09B54649"/>
    <w:rsid w:val="0A8F242E"/>
    <w:rsid w:val="0B4018EC"/>
    <w:rsid w:val="0E707EFB"/>
    <w:rsid w:val="0F7B53C7"/>
    <w:rsid w:val="10596B94"/>
    <w:rsid w:val="10CC1CDD"/>
    <w:rsid w:val="164716E0"/>
    <w:rsid w:val="17AE3C6A"/>
    <w:rsid w:val="18E461B2"/>
    <w:rsid w:val="1AFC5031"/>
    <w:rsid w:val="1B17289A"/>
    <w:rsid w:val="1BB32E0D"/>
    <w:rsid w:val="1BE7774A"/>
    <w:rsid w:val="1E7B1235"/>
    <w:rsid w:val="1F1A537C"/>
    <w:rsid w:val="1FF64030"/>
    <w:rsid w:val="209A3521"/>
    <w:rsid w:val="21B26F38"/>
    <w:rsid w:val="22F231A2"/>
    <w:rsid w:val="23984D93"/>
    <w:rsid w:val="23B2156E"/>
    <w:rsid w:val="24FB1724"/>
    <w:rsid w:val="2AA64C74"/>
    <w:rsid w:val="2F874408"/>
    <w:rsid w:val="334033D5"/>
    <w:rsid w:val="35B112B3"/>
    <w:rsid w:val="392B3D9B"/>
    <w:rsid w:val="3A373D2D"/>
    <w:rsid w:val="3D8E5820"/>
    <w:rsid w:val="3DC758A1"/>
    <w:rsid w:val="3DEF44EB"/>
    <w:rsid w:val="40236DF3"/>
    <w:rsid w:val="41BB080C"/>
    <w:rsid w:val="42E37CA5"/>
    <w:rsid w:val="434E5D3A"/>
    <w:rsid w:val="484E10AB"/>
    <w:rsid w:val="48D97E3D"/>
    <w:rsid w:val="4CAC7A71"/>
    <w:rsid w:val="4E047139"/>
    <w:rsid w:val="4E132C48"/>
    <w:rsid w:val="4EA50C1B"/>
    <w:rsid w:val="4F847D34"/>
    <w:rsid w:val="4FB002FA"/>
    <w:rsid w:val="54D73CFB"/>
    <w:rsid w:val="55884B5E"/>
    <w:rsid w:val="56F4095B"/>
    <w:rsid w:val="57E12057"/>
    <w:rsid w:val="59180BE3"/>
    <w:rsid w:val="59E048D0"/>
    <w:rsid w:val="5E4515AC"/>
    <w:rsid w:val="5FF46933"/>
    <w:rsid w:val="60D96503"/>
    <w:rsid w:val="63F36710"/>
    <w:rsid w:val="65C36CC6"/>
    <w:rsid w:val="66E0683D"/>
    <w:rsid w:val="694665E6"/>
    <w:rsid w:val="6B3C79A4"/>
    <w:rsid w:val="6D65184A"/>
    <w:rsid w:val="6E192634"/>
    <w:rsid w:val="6E822AC1"/>
    <w:rsid w:val="6FBD79E8"/>
    <w:rsid w:val="72B1435E"/>
    <w:rsid w:val="761F1A82"/>
    <w:rsid w:val="78F54F45"/>
    <w:rsid w:val="79B5381B"/>
    <w:rsid w:val="7AC21FB4"/>
    <w:rsid w:val="7ACC22ED"/>
    <w:rsid w:val="7D852CA8"/>
    <w:rsid w:val="7EFD7904"/>
    <w:rsid w:val="7F592821"/>
    <w:rsid w:val="7FC75301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nhideWhenUsed="0" w:uiPriority="0" w:name="Default Paragraph Font"/>
    <w:lsdException w:qFormat="1" w:unhideWhenUsed="0" w:uiPriority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semiHidden="0" w:name="Date"/>
    <w:lsdException w:qFormat="1" w:unhideWhenUsed="0" w:uiPriority="0" w:semiHidden="0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</w:rPr>
  </w:style>
  <w:style w:type="paragraph" w:styleId="4">
    <w:name w:val="heading 3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27"/>
      <w:szCs w:val="27"/>
      <w:lang w:val="en-US" w:eastAsia="zh-CN" w:bidi="ar"/>
    </w:rPr>
  </w:style>
  <w:style w:type="paragraph" w:styleId="5">
    <w:name w:val="heading 4"/>
    <w:basedOn w:val="1"/>
    <w:next w:val="1"/>
    <w:semiHidden/>
    <w:unhideWhenUsed/>
    <w:qFormat/>
    <w:uiPriority w:val="9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24"/>
      <w:szCs w:val="24"/>
      <w:lang w:val="en-US" w:eastAsia="zh-CN" w:bidi="ar"/>
    </w:rPr>
  </w:style>
  <w:style w:type="character" w:default="1" w:styleId="11">
    <w:name w:val="Default Paragraph Font"/>
    <w:semiHidden/>
    <w:qFormat/>
    <w:uiPriority w:val="0"/>
  </w:style>
  <w:style w:type="table" w:default="1" w:styleId="9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next w:val="3"/>
    <w:semiHidden/>
    <w:qFormat/>
    <w:uiPriority w:val="0"/>
    <w:rPr>
      <w:rFonts w:ascii="FangSong_GB2312" w:hAnsi="FangSong_GB2312" w:eastAsia="FangSong_GB2312" w:cs="FangSong_GB2312"/>
      <w:sz w:val="31"/>
      <w:szCs w:val="31"/>
      <w:lang w:val="en-US" w:eastAsia="en-US" w:bidi="ar-SA"/>
    </w:rPr>
  </w:style>
  <w:style w:type="paragraph" w:styleId="3">
    <w:name w:val="Body Text First Indent"/>
    <w:basedOn w:val="2"/>
    <w:qFormat/>
    <w:uiPriority w:val="0"/>
    <w:pPr>
      <w:ind w:firstLine="420" w:firstLineChars="100"/>
    </w:pPr>
  </w:style>
  <w:style w:type="paragraph" w:styleId="6">
    <w:name w:val="Date"/>
    <w:basedOn w:val="1"/>
    <w:next w:val="1"/>
    <w:link w:val="13"/>
    <w:unhideWhenUsed/>
    <w:qFormat/>
    <w:uiPriority w:val="99"/>
    <w:pPr>
      <w:ind w:left="100" w:leftChars="2500"/>
    </w:pPr>
  </w:style>
  <w:style w:type="paragraph" w:styleId="7">
    <w:name w:val="Balloon Text"/>
    <w:basedOn w:val="1"/>
    <w:next w:val="1"/>
    <w:link w:val="14"/>
    <w:unhideWhenUsed/>
    <w:qFormat/>
    <w:uiPriority w:val="99"/>
    <w:rPr>
      <w:sz w:val="18"/>
      <w:szCs w:val="18"/>
    </w:rPr>
  </w:style>
  <w:style w:type="paragraph" w:styleId="8">
    <w:name w:val="Normal (Web)"/>
    <w:basedOn w:val="1"/>
    <w:qFormat/>
    <w:uiPriority w:val="0"/>
    <w:rPr>
      <w:sz w:val="24"/>
    </w:rPr>
  </w:style>
  <w:style w:type="table" w:styleId="10">
    <w:name w:val="Table Grid"/>
    <w:basedOn w:val="9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2">
    <w:name w:val="Hyperlink"/>
    <w:basedOn w:val="11"/>
    <w:semiHidden/>
    <w:unhideWhenUsed/>
    <w:qFormat/>
    <w:uiPriority w:val="99"/>
    <w:rPr>
      <w:color w:val="0000FF"/>
      <w:u w:val="single"/>
    </w:rPr>
  </w:style>
  <w:style w:type="character" w:customStyle="1" w:styleId="13">
    <w:name w:val="日期 Char"/>
    <w:basedOn w:val="11"/>
    <w:link w:val="6"/>
    <w:semiHidden/>
    <w:qFormat/>
    <w:uiPriority w:val="99"/>
  </w:style>
  <w:style w:type="character" w:customStyle="1" w:styleId="14">
    <w:name w:val="批注框文本 Char"/>
    <w:basedOn w:val="11"/>
    <w:link w:val="7"/>
    <w:semiHidden/>
    <w:qFormat/>
    <w:uiPriority w:val="99"/>
    <w:rPr>
      <w:sz w:val="18"/>
      <w:szCs w:val="18"/>
    </w:rPr>
  </w:style>
  <w:style w:type="paragraph" w:customStyle="1" w:styleId="15">
    <w:name w:val="Normal_0"/>
    <w:qFormat/>
    <w:uiPriority w:val="0"/>
    <w:pPr>
      <w:widowControl w:val="0"/>
      <w:jc w:val="both"/>
    </w:pPr>
    <w:rPr>
      <w:rFonts w:ascii="等线" w:hAnsi="等线" w:eastAsia="等线" w:cs="Times New Roman"/>
      <w:kern w:val="2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18233\AppData\Roaming\kingsoft\office6\templates\download\1c89de32-2e3d-473f-9ea1-0d72e366c03c\&#37319;&#36141;&#35810;&#20215;&#20989;.doc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采购询价函.docx</Template>
  <Pages>3</Pages>
  <Words>2006</Words>
  <Characters>2089</Characters>
  <Lines>2</Lines>
  <Paragraphs>1</Paragraphs>
  <TotalTime>4132</TotalTime>
  <ScaleCrop>false</ScaleCrop>
  <LinksUpToDate>false</LinksUpToDate>
  <CharactersWithSpaces>2092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2024-08-22T01:12:00Z</dcterms:created>
  <dc:creator>杨逸航</dc:creator>
  <cp:lastModifiedBy>.</cp:lastModifiedBy>
  <cp:lastPrinted>2026-03-16T01:58:00Z</cp:lastPrinted>
  <dcterms:modified xsi:type="dcterms:W3CDTF">2026-03-16T02:56:09Z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74F77BAEA7CA4C15831D671359E757F4_13</vt:lpwstr>
  </property>
  <property fmtid="{D5CDD505-2E9C-101B-9397-08002B2CF9AE}" pid="4" name="KSOTemplateUUID">
    <vt:lpwstr>v1.0_mb_28zfaMQFIbXCblLCrVH0ow==</vt:lpwstr>
  </property>
  <property fmtid="{D5CDD505-2E9C-101B-9397-08002B2CF9AE}" pid="5" name="KSOTemplateDocerSaveRecord">
    <vt:lpwstr>eyJoZGlkIjoiNjE3MTNhYzI3ZTUzZjUxY2RkZjRlODAzZWI0Yjc0MGYiLCJ1c2VySWQiOiI1Mzc0NDc4MjUifQ==</vt:lpwstr>
  </property>
</Properties>
</file>